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18"/>
          <w:szCs w:val="18"/>
        </w:rPr>
      </w:pPr>
      <w:r w:rsidDel="00000000" w:rsidR="00000000" w:rsidRPr="00000000">
        <w:rPr>
          <w:rtl w:val="0"/>
        </w:rPr>
      </w:r>
    </w:p>
    <w:p w:rsidR="00000000" w:rsidDel="00000000" w:rsidP="00000000" w:rsidRDefault="00000000" w:rsidRPr="00000000" w14:paraId="00000002">
      <w:pPr>
        <w:pStyle w:val="Heading1"/>
        <w:jc w:val="center"/>
        <w:rPr>
          <w:b w:val="1"/>
          <w:sz w:val="18"/>
          <w:szCs w:val="18"/>
        </w:rPr>
      </w:pPr>
      <w:bookmarkStart w:colFirst="0" w:colLast="0" w:name="_heading=h.gjdgxs" w:id="0"/>
      <w:bookmarkEnd w:id="0"/>
      <w:r w:rsidDel="00000000" w:rsidR="00000000" w:rsidRPr="00000000">
        <w:rPr>
          <w:b w:val="1"/>
          <w:sz w:val="18"/>
          <w:szCs w:val="18"/>
          <w:rtl w:val="0"/>
        </w:rPr>
        <w:t xml:space="preserve">MANUAL DE OPERACIONES Y DEL SISTEMA INTEGRADO</w:t>
      </w:r>
    </w:p>
    <w:p w:rsidR="00000000" w:rsidDel="00000000" w:rsidP="00000000" w:rsidRDefault="00000000" w:rsidRPr="00000000" w14:paraId="00000003">
      <w:pPr>
        <w:rPr>
          <w:sz w:val="18"/>
          <w:szCs w:val="18"/>
        </w:rPr>
      </w:pPr>
      <w:r w:rsidDel="00000000" w:rsidR="00000000" w:rsidRPr="00000000">
        <w:rPr>
          <w:rtl w:val="0"/>
        </w:rPr>
      </w:r>
    </w:p>
    <w:p w:rsidR="00000000" w:rsidDel="00000000" w:rsidP="00000000" w:rsidRDefault="00000000" w:rsidRPr="00000000" w14:paraId="00000004">
      <w:pPr>
        <w:rPr>
          <w:sz w:val="18"/>
          <w:szCs w:val="18"/>
        </w:rPr>
      </w:pPr>
      <w:r w:rsidDel="00000000" w:rsidR="00000000" w:rsidRPr="00000000">
        <w:rPr>
          <w:rtl w:val="0"/>
        </w:rPr>
      </w:r>
    </w:p>
    <w:p w:rsidR="00000000" w:rsidDel="00000000" w:rsidP="00000000" w:rsidRDefault="00000000" w:rsidRPr="00000000" w14:paraId="00000005">
      <w:pPr>
        <w:rPr>
          <w:sz w:val="18"/>
          <w:szCs w:val="18"/>
        </w:rPr>
      </w:pPr>
      <w:r w:rsidDel="00000000" w:rsidR="00000000" w:rsidRPr="00000000">
        <w:rPr>
          <w:rtl w:val="0"/>
        </w:rPr>
      </w:r>
    </w:p>
    <w:tbl>
      <w:tblPr>
        <w:tblStyle w:val="Table1"/>
        <w:tblW w:w="90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181"/>
        <w:gridCol w:w="4574"/>
        <w:gridCol w:w="2264"/>
        <w:tblGridChange w:id="0">
          <w:tblGrid>
            <w:gridCol w:w="2181"/>
            <w:gridCol w:w="4574"/>
            <w:gridCol w:w="2264"/>
          </w:tblGrid>
        </w:tblGridChange>
      </w:tblGrid>
      <w:tr>
        <w:trPr>
          <w:cantSplit w:val="0"/>
          <w:trHeight w:val="20" w:hRule="atLeast"/>
          <w:tblHeader w:val="0"/>
        </w:trPr>
        <w:tc>
          <w:tcPr>
            <w:gridSpan w:val="3"/>
            <w:shd w:fill="d9d9d9" w:val="clear"/>
            <w:tcMar>
              <w:top w:w="0.0" w:type="dxa"/>
              <w:left w:w="80.0" w:type="dxa"/>
              <w:bottom w:w="0.0" w:type="dxa"/>
              <w:right w:w="80.0" w:type="dxa"/>
            </w:tcMar>
          </w:tcPr>
          <w:p w:rsidR="00000000" w:rsidDel="00000000" w:rsidP="00000000" w:rsidRDefault="00000000" w:rsidRPr="00000000" w14:paraId="00000006">
            <w:pPr>
              <w:pStyle w:val="Heading3"/>
              <w:keepNext w:val="0"/>
              <w:keepLines w:val="0"/>
              <w:spacing w:after="0" w:before="0" w:line="240" w:lineRule="auto"/>
              <w:jc w:val="center"/>
              <w:rPr>
                <w:b w:val="1"/>
                <w:color w:val="0000ff"/>
                <w:sz w:val="18"/>
                <w:szCs w:val="18"/>
              </w:rPr>
            </w:pPr>
            <w:bookmarkStart w:colFirst="0" w:colLast="0" w:name="_heading=h.30j0zll" w:id="1"/>
            <w:bookmarkEnd w:id="1"/>
            <w:r w:rsidDel="00000000" w:rsidR="00000000" w:rsidRPr="00000000">
              <w:rPr>
                <w:b w:val="1"/>
                <w:color w:val="0000ff"/>
                <w:sz w:val="18"/>
                <w:szCs w:val="18"/>
                <w:rtl w:val="0"/>
              </w:rPr>
              <w:t xml:space="preserve">CUADRO DE REVISIONES</w:t>
            </w:r>
          </w:p>
        </w:tc>
      </w:tr>
      <w:tr>
        <w:trPr>
          <w:cantSplit w:val="0"/>
          <w:trHeight w:val="20" w:hRule="atLeast"/>
          <w:tblHeader w:val="0"/>
        </w:trPr>
        <w:tc>
          <w:tcPr>
            <w:gridSpan w:val="3"/>
            <w:shd w:fill="d9d9d9" w:val="clear"/>
            <w:tcMar>
              <w:top w:w="0.0" w:type="dxa"/>
              <w:left w:w="80.0" w:type="dxa"/>
              <w:bottom w:w="0.0" w:type="dxa"/>
              <w:right w:w="80.0" w:type="dxa"/>
            </w:tcMar>
          </w:tcPr>
          <w:p w:rsidR="00000000" w:rsidDel="00000000" w:rsidP="00000000" w:rsidRDefault="00000000" w:rsidRPr="00000000" w14:paraId="00000009">
            <w:pPr>
              <w:pStyle w:val="Heading3"/>
              <w:keepNext w:val="0"/>
              <w:keepLines w:val="0"/>
              <w:spacing w:after="0" w:before="0" w:line="240" w:lineRule="auto"/>
              <w:jc w:val="center"/>
              <w:rPr>
                <w:b w:val="1"/>
                <w:color w:val="0000ff"/>
                <w:sz w:val="18"/>
                <w:szCs w:val="18"/>
              </w:rPr>
            </w:pPr>
            <w:r w:rsidDel="00000000" w:rsidR="00000000" w:rsidRPr="00000000">
              <w:rPr>
                <w:rtl w:val="0"/>
              </w:rPr>
            </w:r>
          </w:p>
        </w:tc>
      </w:tr>
      <w:tr>
        <w:trPr>
          <w:cantSplit w:val="0"/>
          <w:trHeight w:val="20"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0C">
            <w:pPr>
              <w:pStyle w:val="Heading3"/>
              <w:keepNext w:val="0"/>
              <w:keepLines w:val="0"/>
              <w:spacing w:after="0" w:before="0" w:line="240" w:lineRule="auto"/>
              <w:jc w:val="center"/>
              <w:rPr>
                <w:b w:val="1"/>
                <w:color w:val="0000ff"/>
                <w:sz w:val="18"/>
                <w:szCs w:val="18"/>
              </w:rPr>
            </w:pPr>
            <w:bookmarkStart w:colFirst="0" w:colLast="0" w:name="_heading=h.1fob9te" w:id="2"/>
            <w:bookmarkEnd w:id="2"/>
            <w:r w:rsidDel="00000000" w:rsidR="00000000" w:rsidRPr="00000000">
              <w:rPr>
                <w:b w:val="1"/>
                <w:color w:val="0000ff"/>
                <w:sz w:val="18"/>
                <w:szCs w:val="18"/>
                <w:rtl w:val="0"/>
              </w:rPr>
              <w:t xml:space="preserve">REVISIÓN</w:t>
            </w:r>
          </w:p>
        </w:tc>
        <w:tc>
          <w:tcPr>
            <w:shd w:fill="auto" w:val="clear"/>
            <w:tcMar>
              <w:top w:w="0.0" w:type="dxa"/>
              <w:left w:w="80.0" w:type="dxa"/>
              <w:bottom w:w="0.0" w:type="dxa"/>
              <w:right w:w="80.0" w:type="dxa"/>
            </w:tcMar>
          </w:tcPr>
          <w:p w:rsidR="00000000" w:rsidDel="00000000" w:rsidP="00000000" w:rsidRDefault="00000000" w:rsidRPr="00000000" w14:paraId="0000000D">
            <w:pPr>
              <w:pStyle w:val="Heading3"/>
              <w:keepNext w:val="0"/>
              <w:keepLines w:val="0"/>
              <w:spacing w:after="0" w:before="0" w:line="240" w:lineRule="auto"/>
              <w:jc w:val="center"/>
              <w:rPr>
                <w:b w:val="1"/>
                <w:color w:val="0000ff"/>
                <w:sz w:val="18"/>
                <w:szCs w:val="18"/>
              </w:rPr>
            </w:pPr>
            <w:bookmarkStart w:colFirst="0" w:colLast="0" w:name="_heading=h.3znysh7" w:id="3"/>
            <w:bookmarkEnd w:id="3"/>
            <w:r w:rsidDel="00000000" w:rsidR="00000000" w:rsidRPr="00000000">
              <w:rPr>
                <w:b w:val="1"/>
                <w:color w:val="0000ff"/>
                <w:sz w:val="18"/>
                <w:szCs w:val="18"/>
                <w:rtl w:val="0"/>
              </w:rPr>
              <w:t xml:space="preserve">DESCRIPCIÓN</w:t>
            </w:r>
          </w:p>
        </w:tc>
        <w:tc>
          <w:tcPr>
            <w:shd w:fill="auto" w:val="clear"/>
            <w:tcMar>
              <w:top w:w="0.0" w:type="dxa"/>
              <w:left w:w="80.0" w:type="dxa"/>
              <w:bottom w:w="0.0" w:type="dxa"/>
              <w:right w:w="80.0" w:type="dxa"/>
            </w:tcMar>
          </w:tcPr>
          <w:p w:rsidR="00000000" w:rsidDel="00000000" w:rsidP="00000000" w:rsidRDefault="00000000" w:rsidRPr="00000000" w14:paraId="0000000E">
            <w:pPr>
              <w:pStyle w:val="Heading3"/>
              <w:keepNext w:val="0"/>
              <w:keepLines w:val="0"/>
              <w:spacing w:after="0" w:before="0" w:line="240" w:lineRule="auto"/>
              <w:jc w:val="center"/>
              <w:rPr>
                <w:b w:val="1"/>
                <w:color w:val="0000ff"/>
                <w:sz w:val="18"/>
                <w:szCs w:val="18"/>
              </w:rPr>
            </w:pPr>
            <w:bookmarkStart w:colFirst="0" w:colLast="0" w:name="_heading=h.2et92p0" w:id="4"/>
            <w:bookmarkEnd w:id="4"/>
            <w:r w:rsidDel="00000000" w:rsidR="00000000" w:rsidRPr="00000000">
              <w:rPr>
                <w:b w:val="1"/>
                <w:color w:val="0000ff"/>
                <w:sz w:val="18"/>
                <w:szCs w:val="18"/>
                <w:rtl w:val="0"/>
              </w:rPr>
              <w:t xml:space="preserve">fecha</w:t>
            </w:r>
          </w:p>
        </w:tc>
      </w:tr>
      <w:tr>
        <w:trPr>
          <w:cantSplit w:val="0"/>
          <w:trHeight w:val="20"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0F">
            <w:pPr>
              <w:spacing w:after="240" w:before="240" w:line="240" w:lineRule="auto"/>
              <w:jc w:val="center"/>
              <w:rPr>
                <w:sz w:val="18"/>
                <w:szCs w:val="18"/>
              </w:rPr>
            </w:pPr>
            <w:r w:rsidDel="00000000" w:rsidR="00000000" w:rsidRPr="00000000">
              <w:rPr>
                <w:sz w:val="18"/>
                <w:szCs w:val="18"/>
                <w:rtl w:val="0"/>
              </w:rPr>
              <w:t xml:space="preserve">00</w:t>
            </w:r>
          </w:p>
        </w:tc>
        <w:tc>
          <w:tcPr>
            <w:shd w:fill="auto" w:val="clear"/>
            <w:tcMar>
              <w:top w:w="0.0" w:type="dxa"/>
              <w:left w:w="80.0" w:type="dxa"/>
              <w:bottom w:w="0.0" w:type="dxa"/>
              <w:right w:w="80.0" w:type="dxa"/>
            </w:tcMar>
          </w:tcPr>
          <w:p w:rsidR="00000000" w:rsidDel="00000000" w:rsidP="00000000" w:rsidRDefault="00000000" w:rsidRPr="00000000" w14:paraId="00000010">
            <w:pPr>
              <w:spacing w:after="240" w:before="240" w:line="240" w:lineRule="auto"/>
              <w:rPr>
                <w:sz w:val="18"/>
                <w:szCs w:val="18"/>
              </w:rPr>
            </w:pPr>
            <w:r w:rsidDel="00000000" w:rsidR="00000000" w:rsidRPr="00000000">
              <w:rPr>
                <w:sz w:val="18"/>
                <w:szCs w:val="18"/>
                <w:rtl w:val="0"/>
              </w:rPr>
              <w:t xml:space="preserve">Creación del Documento</w:t>
            </w:r>
          </w:p>
        </w:tc>
        <w:tc>
          <w:tcPr>
            <w:shd w:fill="auto" w:val="clear"/>
            <w:tcMar>
              <w:top w:w="0.0" w:type="dxa"/>
              <w:left w:w="80.0" w:type="dxa"/>
              <w:bottom w:w="0.0" w:type="dxa"/>
              <w:right w:w="80.0" w:type="dxa"/>
            </w:tcMar>
          </w:tcPr>
          <w:p w:rsidR="00000000" w:rsidDel="00000000" w:rsidP="00000000" w:rsidRDefault="00000000" w:rsidRPr="00000000" w14:paraId="00000011">
            <w:pPr>
              <w:spacing w:after="240" w:before="240" w:line="240" w:lineRule="auto"/>
              <w:jc w:val="center"/>
              <w:rPr>
                <w:sz w:val="18"/>
                <w:szCs w:val="18"/>
              </w:rPr>
            </w:pPr>
            <w:r w:rsidDel="00000000" w:rsidR="00000000" w:rsidRPr="00000000">
              <w:rPr>
                <w:sz w:val="18"/>
                <w:szCs w:val="18"/>
                <w:rtl w:val="0"/>
              </w:rPr>
              <w:t xml:space="preserve">09/01/2025</w:t>
            </w:r>
          </w:p>
        </w:tc>
      </w:tr>
      <w:tr>
        <w:trPr>
          <w:cantSplit w:val="0"/>
          <w:trHeight w:val="20"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12">
            <w:pPr>
              <w:spacing w:after="240" w:before="240" w:line="240" w:lineRule="auto"/>
              <w:jc w:val="center"/>
              <w:rPr>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13">
            <w:pPr>
              <w:spacing w:after="240" w:before="240" w:line="240" w:lineRule="auto"/>
              <w:rPr>
                <w:sz w:val="18"/>
                <w:szCs w:val="18"/>
              </w:rPr>
            </w:pPr>
            <w:r w:rsidDel="00000000" w:rsidR="00000000" w:rsidRPr="00000000">
              <w:rPr>
                <w:sz w:val="18"/>
                <w:szCs w:val="18"/>
                <w:rtl w:val="0"/>
              </w:rPr>
              <w:t xml:space="preserve"> </w:t>
            </w:r>
          </w:p>
        </w:tc>
        <w:tc>
          <w:tcPr>
            <w:shd w:fill="auto" w:val="clear"/>
            <w:tcMar>
              <w:top w:w="0.0" w:type="dxa"/>
              <w:left w:w="80.0" w:type="dxa"/>
              <w:bottom w:w="0.0" w:type="dxa"/>
              <w:right w:w="80.0" w:type="dxa"/>
            </w:tcMar>
          </w:tcPr>
          <w:p w:rsidR="00000000" w:rsidDel="00000000" w:rsidP="00000000" w:rsidRDefault="00000000" w:rsidRPr="00000000" w14:paraId="00000014">
            <w:pPr>
              <w:pStyle w:val="Heading3"/>
              <w:keepNext w:val="0"/>
              <w:keepLines w:val="0"/>
              <w:spacing w:after="0" w:before="0" w:line="240" w:lineRule="auto"/>
              <w:jc w:val="center"/>
              <w:rPr>
                <w:color w:val="000000"/>
                <w:sz w:val="18"/>
                <w:szCs w:val="18"/>
              </w:rPr>
            </w:pPr>
            <w:bookmarkStart w:colFirst="0" w:colLast="0" w:name="_heading=h.tyjcwt" w:id="5"/>
            <w:bookmarkEnd w:id="5"/>
            <w:r w:rsidDel="00000000" w:rsidR="00000000" w:rsidRPr="00000000">
              <w:rPr>
                <w:color w:val="000000"/>
                <w:sz w:val="18"/>
                <w:szCs w:val="18"/>
                <w:rtl w:val="0"/>
              </w:rPr>
              <w:t xml:space="preserve"> </w:t>
            </w:r>
          </w:p>
        </w:tc>
      </w:tr>
      <w:tr>
        <w:trPr>
          <w:cantSplit w:val="0"/>
          <w:trHeight w:val="20"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15">
            <w:pPr>
              <w:spacing w:after="240" w:before="240" w:line="240" w:lineRule="auto"/>
              <w:jc w:val="center"/>
              <w:rPr>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16">
            <w:pPr>
              <w:spacing w:after="240" w:before="240" w:line="240" w:lineRule="auto"/>
              <w:rPr>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17">
            <w:pPr>
              <w:pStyle w:val="Heading3"/>
              <w:keepNext w:val="0"/>
              <w:keepLines w:val="0"/>
              <w:spacing w:after="0" w:before="0" w:line="240" w:lineRule="auto"/>
              <w:jc w:val="center"/>
              <w:rPr>
                <w:color w:val="000000"/>
                <w:sz w:val="18"/>
                <w:szCs w:val="18"/>
              </w:rPr>
            </w:pPr>
            <w:bookmarkStart w:colFirst="0" w:colLast="0" w:name="_heading=h.3dy6vkm" w:id="6"/>
            <w:bookmarkEnd w:id="6"/>
            <w:r w:rsidDel="00000000" w:rsidR="00000000" w:rsidRPr="00000000">
              <w:rPr>
                <w:rtl w:val="0"/>
              </w:rPr>
            </w:r>
          </w:p>
        </w:tc>
      </w:tr>
      <w:tr>
        <w:trPr>
          <w:cantSplit w:val="0"/>
          <w:trHeight w:val="20"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18">
            <w:pPr>
              <w:spacing w:after="240" w:before="240" w:line="240" w:lineRule="auto"/>
              <w:jc w:val="center"/>
              <w:rPr>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19">
            <w:pPr>
              <w:spacing w:after="240" w:before="240" w:line="240" w:lineRule="auto"/>
              <w:rPr>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1A">
            <w:pPr>
              <w:pStyle w:val="Heading3"/>
              <w:keepNext w:val="0"/>
              <w:keepLines w:val="0"/>
              <w:spacing w:after="0" w:before="0" w:line="240" w:lineRule="auto"/>
              <w:jc w:val="center"/>
              <w:rPr>
                <w:color w:val="000000"/>
                <w:sz w:val="18"/>
                <w:szCs w:val="18"/>
              </w:rPr>
            </w:pPr>
            <w:bookmarkStart w:colFirst="0" w:colLast="0" w:name="_heading=h.1t3h5sf" w:id="7"/>
            <w:bookmarkEnd w:id="7"/>
            <w:r w:rsidDel="00000000" w:rsidR="00000000" w:rsidRPr="00000000">
              <w:rPr>
                <w:rtl w:val="0"/>
              </w:rPr>
            </w:r>
          </w:p>
        </w:tc>
      </w:tr>
    </w:tbl>
    <w:p w:rsidR="00000000" w:rsidDel="00000000" w:rsidP="00000000" w:rsidRDefault="00000000" w:rsidRPr="00000000" w14:paraId="0000001B">
      <w:pPr>
        <w:rPr>
          <w:sz w:val="18"/>
          <w:szCs w:val="18"/>
        </w:rPr>
      </w:pPr>
      <w:r w:rsidDel="00000000" w:rsidR="00000000" w:rsidRPr="00000000">
        <w:rPr>
          <w:rtl w:val="0"/>
        </w:rPr>
      </w:r>
    </w:p>
    <w:p w:rsidR="00000000" w:rsidDel="00000000" w:rsidP="00000000" w:rsidRDefault="00000000" w:rsidRPr="00000000" w14:paraId="0000001C">
      <w:pPr>
        <w:rPr>
          <w:sz w:val="18"/>
          <w:szCs w:val="18"/>
        </w:rPr>
      </w:pPr>
      <w:r w:rsidDel="00000000" w:rsidR="00000000" w:rsidRPr="00000000">
        <w:rPr>
          <w:rtl w:val="0"/>
        </w:rPr>
      </w:r>
    </w:p>
    <w:p w:rsidR="00000000" w:rsidDel="00000000" w:rsidP="00000000" w:rsidRDefault="00000000" w:rsidRPr="00000000" w14:paraId="0000001D">
      <w:pPr>
        <w:rPr>
          <w:sz w:val="18"/>
          <w:szCs w:val="18"/>
        </w:rPr>
      </w:pPr>
      <w:r w:rsidDel="00000000" w:rsidR="00000000" w:rsidRPr="00000000">
        <w:rPr>
          <w:rtl w:val="0"/>
        </w:rPr>
      </w:r>
    </w:p>
    <w:p w:rsidR="00000000" w:rsidDel="00000000" w:rsidP="00000000" w:rsidRDefault="00000000" w:rsidRPr="00000000" w14:paraId="0000001E">
      <w:pPr>
        <w:rPr>
          <w:sz w:val="18"/>
          <w:szCs w:val="18"/>
        </w:rPr>
      </w:pPr>
      <w:r w:rsidDel="00000000" w:rsidR="00000000" w:rsidRPr="00000000">
        <w:rPr>
          <w:rtl w:val="0"/>
        </w:rPr>
      </w:r>
    </w:p>
    <w:p w:rsidR="00000000" w:rsidDel="00000000" w:rsidP="00000000" w:rsidRDefault="00000000" w:rsidRPr="00000000" w14:paraId="0000001F">
      <w:pPr>
        <w:rPr>
          <w:sz w:val="18"/>
          <w:szCs w:val="18"/>
        </w:rPr>
      </w:pPr>
      <w:r w:rsidDel="00000000" w:rsidR="00000000" w:rsidRPr="00000000">
        <w:rPr>
          <w:rtl w:val="0"/>
        </w:rPr>
      </w:r>
    </w:p>
    <w:p w:rsidR="00000000" w:rsidDel="00000000" w:rsidP="00000000" w:rsidRDefault="00000000" w:rsidRPr="00000000" w14:paraId="00000020">
      <w:pPr>
        <w:rPr>
          <w:sz w:val="18"/>
          <w:szCs w:val="18"/>
        </w:rPr>
      </w:pPr>
      <w:r w:rsidDel="00000000" w:rsidR="00000000" w:rsidRPr="00000000">
        <w:rPr>
          <w:rtl w:val="0"/>
        </w:rPr>
      </w:r>
    </w:p>
    <w:p w:rsidR="00000000" w:rsidDel="00000000" w:rsidP="00000000" w:rsidRDefault="00000000" w:rsidRPr="00000000" w14:paraId="00000021">
      <w:pPr>
        <w:rPr>
          <w:sz w:val="18"/>
          <w:szCs w:val="18"/>
        </w:rPr>
      </w:pPr>
      <w:r w:rsidDel="00000000" w:rsidR="00000000" w:rsidRPr="00000000">
        <w:rPr>
          <w:rtl w:val="0"/>
        </w:rPr>
      </w:r>
    </w:p>
    <w:tbl>
      <w:tblPr>
        <w:tblStyle w:val="Table2"/>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210"/>
        <w:gridCol w:w="3300"/>
        <w:gridCol w:w="2520"/>
        <w:tblGridChange w:id="0">
          <w:tblGrid>
            <w:gridCol w:w="3210"/>
            <w:gridCol w:w="3300"/>
            <w:gridCol w:w="2520"/>
          </w:tblGrid>
        </w:tblGridChange>
      </w:tblGrid>
      <w:tr>
        <w:trPr>
          <w:cantSplit w:val="0"/>
          <w:trHeight w:val="285" w:hRule="atLeast"/>
          <w:tblHeader w:val="0"/>
        </w:trPr>
        <w:tc>
          <w:tcPr>
            <w:gridSpan w:val="3"/>
            <w:shd w:fill="e0e0e0" w:val="clear"/>
            <w:tcMar>
              <w:top w:w="0.0" w:type="dxa"/>
              <w:left w:w="80.0" w:type="dxa"/>
              <w:bottom w:w="0.0" w:type="dxa"/>
              <w:right w:w="80.0" w:type="dxa"/>
            </w:tcMar>
          </w:tcPr>
          <w:p w:rsidR="00000000" w:rsidDel="00000000" w:rsidP="00000000" w:rsidRDefault="00000000" w:rsidRPr="00000000" w14:paraId="00000022">
            <w:pPr>
              <w:spacing w:after="240" w:before="240" w:lineRule="auto"/>
              <w:jc w:val="center"/>
              <w:rPr>
                <w:b w:val="1"/>
                <w:color w:val="0000ff"/>
                <w:sz w:val="18"/>
                <w:szCs w:val="18"/>
              </w:rPr>
            </w:pPr>
            <w:r w:rsidDel="00000000" w:rsidR="00000000" w:rsidRPr="00000000">
              <w:rPr>
                <w:b w:val="1"/>
                <w:color w:val="0000ff"/>
                <w:sz w:val="18"/>
                <w:szCs w:val="18"/>
                <w:rtl w:val="0"/>
              </w:rPr>
              <w:t xml:space="preserve">AUTORIZACIONES</w:t>
            </w:r>
          </w:p>
        </w:tc>
      </w:tr>
      <w:tr>
        <w:trPr>
          <w:cantSplit w:val="0"/>
          <w:trHeight w:val="1725"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25">
            <w:pPr>
              <w:spacing w:after="240" w:before="240" w:lineRule="auto"/>
              <w:rPr>
                <w:sz w:val="18"/>
                <w:szCs w:val="18"/>
              </w:rPr>
            </w:pPr>
            <w:r w:rsidDel="00000000" w:rsidR="00000000" w:rsidRPr="00000000">
              <w:rPr>
                <w:sz w:val="18"/>
                <w:szCs w:val="18"/>
                <w:rtl w:val="0"/>
              </w:rPr>
              <w:t xml:space="preserve">ELABORADO POR:</w:t>
            </w:r>
          </w:p>
          <w:p w:rsidR="00000000" w:rsidDel="00000000" w:rsidP="00000000" w:rsidRDefault="00000000" w:rsidRPr="00000000" w14:paraId="00000026">
            <w:pPr>
              <w:spacing w:after="240" w:before="240" w:lineRule="auto"/>
              <w:rPr>
                <w:sz w:val="18"/>
                <w:szCs w:val="18"/>
              </w:rPr>
            </w:pPr>
            <w:r w:rsidDel="00000000" w:rsidR="00000000" w:rsidRPr="00000000">
              <w:rPr>
                <w:rtl w:val="0"/>
              </w:rPr>
            </w:r>
          </w:p>
          <w:p w:rsidR="00000000" w:rsidDel="00000000" w:rsidP="00000000" w:rsidRDefault="00000000" w:rsidRPr="00000000" w14:paraId="00000027">
            <w:pPr>
              <w:spacing w:after="240" w:before="240" w:lineRule="auto"/>
              <w:rPr>
                <w:sz w:val="18"/>
                <w:szCs w:val="18"/>
              </w:rPr>
            </w:pPr>
            <w:r w:rsidDel="00000000" w:rsidR="00000000" w:rsidRPr="00000000">
              <w:rPr>
                <w:sz w:val="18"/>
                <w:szCs w:val="18"/>
                <w:rtl w:val="0"/>
              </w:rPr>
              <w:t xml:space="preserve">Fecha:</w:t>
            </w:r>
          </w:p>
        </w:tc>
        <w:tc>
          <w:tcPr>
            <w:shd w:fill="auto" w:val="clear"/>
            <w:tcMar>
              <w:top w:w="0.0" w:type="dxa"/>
              <w:left w:w="80.0" w:type="dxa"/>
              <w:bottom w:w="0.0" w:type="dxa"/>
              <w:right w:w="80.0" w:type="dxa"/>
            </w:tcMar>
          </w:tcPr>
          <w:p w:rsidR="00000000" w:rsidDel="00000000" w:rsidP="00000000" w:rsidRDefault="00000000" w:rsidRPr="00000000" w14:paraId="00000028">
            <w:pPr>
              <w:spacing w:after="240" w:before="240" w:lineRule="auto"/>
              <w:rPr>
                <w:sz w:val="18"/>
                <w:szCs w:val="18"/>
              </w:rPr>
            </w:pPr>
            <w:r w:rsidDel="00000000" w:rsidR="00000000" w:rsidRPr="00000000">
              <w:rPr>
                <w:sz w:val="18"/>
                <w:szCs w:val="18"/>
                <w:rtl w:val="0"/>
              </w:rPr>
              <w:t xml:space="preserve">REVISADO POR:</w:t>
            </w:r>
          </w:p>
          <w:p w:rsidR="00000000" w:rsidDel="00000000" w:rsidP="00000000" w:rsidRDefault="00000000" w:rsidRPr="00000000" w14:paraId="00000029">
            <w:pPr>
              <w:spacing w:after="240" w:before="24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2A">
            <w:pPr>
              <w:spacing w:after="240" w:before="240" w:lineRule="auto"/>
              <w:rPr>
                <w:sz w:val="18"/>
                <w:szCs w:val="18"/>
              </w:rPr>
            </w:pPr>
            <w:r w:rsidDel="00000000" w:rsidR="00000000" w:rsidRPr="00000000">
              <w:rPr>
                <w:sz w:val="18"/>
                <w:szCs w:val="18"/>
                <w:rtl w:val="0"/>
              </w:rPr>
              <w:t xml:space="preserve">Fecha:</w:t>
            </w:r>
          </w:p>
        </w:tc>
        <w:tc>
          <w:tcPr>
            <w:shd w:fill="auto" w:val="clear"/>
            <w:tcMar>
              <w:top w:w="0.0" w:type="dxa"/>
              <w:left w:w="80.0" w:type="dxa"/>
              <w:bottom w:w="0.0" w:type="dxa"/>
              <w:right w:w="80.0" w:type="dxa"/>
            </w:tcMar>
          </w:tcPr>
          <w:p w:rsidR="00000000" w:rsidDel="00000000" w:rsidP="00000000" w:rsidRDefault="00000000" w:rsidRPr="00000000" w14:paraId="0000002B">
            <w:pPr>
              <w:spacing w:after="240" w:before="240" w:lineRule="auto"/>
              <w:rPr>
                <w:sz w:val="18"/>
                <w:szCs w:val="18"/>
              </w:rPr>
            </w:pPr>
            <w:r w:rsidDel="00000000" w:rsidR="00000000" w:rsidRPr="00000000">
              <w:rPr>
                <w:sz w:val="18"/>
                <w:szCs w:val="18"/>
                <w:rtl w:val="0"/>
              </w:rPr>
              <w:t xml:space="preserve">APROBADO POR:</w:t>
            </w:r>
          </w:p>
          <w:p w:rsidR="00000000" w:rsidDel="00000000" w:rsidP="00000000" w:rsidRDefault="00000000" w:rsidRPr="00000000" w14:paraId="0000002C">
            <w:pPr>
              <w:spacing w:after="240" w:before="240"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2D">
            <w:pPr>
              <w:spacing w:after="240" w:before="240" w:lineRule="auto"/>
              <w:rPr>
                <w:sz w:val="18"/>
                <w:szCs w:val="18"/>
              </w:rPr>
            </w:pPr>
            <w:r w:rsidDel="00000000" w:rsidR="00000000" w:rsidRPr="00000000">
              <w:rPr>
                <w:sz w:val="18"/>
                <w:szCs w:val="18"/>
                <w:rtl w:val="0"/>
              </w:rPr>
              <w:t xml:space="preserve">Fecha:</w:t>
            </w:r>
          </w:p>
        </w:tc>
      </w:tr>
      <w:tr>
        <w:trPr>
          <w:cantSplit w:val="0"/>
          <w:trHeight w:val="765" w:hRule="atLeast"/>
          <w:tblHeader w:val="0"/>
        </w:trPr>
        <w:tc>
          <w:tcPr>
            <w:shd w:fill="auto" w:val="clear"/>
            <w:tcMar>
              <w:top w:w="0.0" w:type="dxa"/>
              <w:left w:w="80.0" w:type="dxa"/>
              <w:bottom w:w="0.0" w:type="dxa"/>
              <w:right w:w="80.0" w:type="dxa"/>
            </w:tcMar>
          </w:tcPr>
          <w:p w:rsidR="00000000" w:rsidDel="00000000" w:rsidP="00000000" w:rsidRDefault="00000000" w:rsidRPr="00000000" w14:paraId="0000002E">
            <w:pPr>
              <w:spacing w:after="240" w:before="240" w:lineRule="auto"/>
              <w:rPr>
                <w:b w:val="1"/>
                <w:sz w:val="18"/>
                <w:szCs w:val="18"/>
              </w:rPr>
            </w:pPr>
            <w:r w:rsidDel="00000000" w:rsidR="00000000" w:rsidRPr="00000000">
              <w:rPr>
                <w:b w:val="1"/>
                <w:sz w:val="18"/>
                <w:szCs w:val="18"/>
                <w:rtl w:val="0"/>
              </w:rPr>
              <w:t xml:space="preserve"> </w:t>
            </w:r>
          </w:p>
        </w:tc>
        <w:tc>
          <w:tcPr>
            <w:shd w:fill="auto" w:val="clear"/>
            <w:tcMar>
              <w:top w:w="0.0" w:type="dxa"/>
              <w:left w:w="80.0" w:type="dxa"/>
              <w:bottom w:w="0.0" w:type="dxa"/>
              <w:right w:w="80.0" w:type="dxa"/>
            </w:tcMar>
          </w:tcPr>
          <w:p w:rsidR="00000000" w:rsidDel="00000000" w:rsidP="00000000" w:rsidRDefault="00000000" w:rsidRPr="00000000" w14:paraId="0000002F">
            <w:pPr>
              <w:spacing w:after="240" w:before="240" w:lineRule="auto"/>
              <w:rPr>
                <w:b w:val="1"/>
                <w:sz w:val="18"/>
                <w:szCs w:val="18"/>
              </w:rPr>
            </w:pPr>
            <w:r w:rsidDel="00000000" w:rsidR="00000000" w:rsidRPr="00000000">
              <w:rPr>
                <w:rtl w:val="0"/>
              </w:rPr>
            </w:r>
          </w:p>
        </w:tc>
        <w:tc>
          <w:tcPr>
            <w:shd w:fill="auto" w:val="clear"/>
            <w:tcMar>
              <w:top w:w="0.0" w:type="dxa"/>
              <w:left w:w="80.0" w:type="dxa"/>
              <w:bottom w:w="0.0" w:type="dxa"/>
              <w:right w:w="80.0" w:type="dxa"/>
            </w:tcMar>
          </w:tcPr>
          <w:p w:rsidR="00000000" w:rsidDel="00000000" w:rsidP="00000000" w:rsidRDefault="00000000" w:rsidRPr="00000000" w14:paraId="00000030">
            <w:pPr>
              <w:spacing w:after="240" w:before="240" w:lineRule="auto"/>
              <w:rPr>
                <w:b w:val="1"/>
                <w:sz w:val="18"/>
                <w:szCs w:val="18"/>
              </w:rPr>
            </w:pPr>
            <w:r w:rsidDel="00000000" w:rsidR="00000000" w:rsidRPr="00000000">
              <w:rPr>
                <w:b w:val="1"/>
                <w:sz w:val="18"/>
                <w:szCs w:val="18"/>
                <w:rtl w:val="0"/>
              </w:rPr>
              <w:t xml:space="preserve"> </w:t>
            </w:r>
          </w:p>
        </w:tc>
      </w:tr>
    </w:tbl>
    <w:p w:rsidR="00000000" w:rsidDel="00000000" w:rsidP="00000000" w:rsidRDefault="00000000" w:rsidRPr="00000000" w14:paraId="00000031">
      <w:pPr>
        <w:rPr>
          <w:sz w:val="18"/>
          <w:szCs w:val="18"/>
        </w:rPr>
      </w:pPr>
      <w:r w:rsidDel="00000000" w:rsidR="00000000" w:rsidRPr="00000000">
        <w:rPr>
          <w:rtl w:val="0"/>
        </w:rPr>
      </w:r>
    </w:p>
    <w:p w:rsidR="00000000" w:rsidDel="00000000" w:rsidP="00000000" w:rsidRDefault="00000000" w:rsidRPr="00000000" w14:paraId="00000032">
      <w:pPr>
        <w:rPr>
          <w:sz w:val="18"/>
          <w:szCs w:val="18"/>
        </w:rPr>
      </w:pPr>
      <w:r w:rsidDel="00000000" w:rsidR="00000000" w:rsidRPr="00000000">
        <w:rPr>
          <w:rtl w:val="0"/>
        </w:rPr>
      </w:r>
    </w:p>
    <w:p w:rsidR="00000000" w:rsidDel="00000000" w:rsidP="00000000" w:rsidRDefault="00000000" w:rsidRPr="00000000" w14:paraId="00000033">
      <w:pPr>
        <w:rPr>
          <w:sz w:val="18"/>
          <w:szCs w:val="18"/>
        </w:rPr>
      </w:pPr>
      <w:r w:rsidDel="00000000" w:rsidR="00000000" w:rsidRPr="00000000">
        <w:rPr>
          <w:rtl w:val="0"/>
        </w:rPr>
      </w:r>
    </w:p>
    <w:p w:rsidR="00000000" w:rsidDel="00000000" w:rsidP="00000000" w:rsidRDefault="00000000" w:rsidRPr="00000000" w14:paraId="00000034">
      <w:pPr>
        <w:rPr>
          <w:sz w:val="18"/>
          <w:szCs w:val="18"/>
        </w:rPr>
      </w:pPr>
      <w:r w:rsidDel="00000000" w:rsidR="00000000" w:rsidRPr="00000000">
        <w:rPr>
          <w:rtl w:val="0"/>
        </w:rPr>
      </w:r>
    </w:p>
    <w:p w:rsidR="00000000" w:rsidDel="00000000" w:rsidP="00000000" w:rsidRDefault="00000000" w:rsidRPr="00000000" w14:paraId="00000035">
      <w:pPr>
        <w:rPr>
          <w:sz w:val="18"/>
          <w:szCs w:val="18"/>
        </w:rPr>
      </w:pPr>
      <w:r w:rsidDel="00000000" w:rsidR="00000000" w:rsidRPr="00000000">
        <w:rPr>
          <w:rtl w:val="0"/>
        </w:rPr>
      </w:r>
    </w:p>
    <w:p w:rsidR="00000000" w:rsidDel="00000000" w:rsidP="00000000" w:rsidRDefault="00000000" w:rsidRPr="00000000" w14:paraId="00000036">
      <w:pPr>
        <w:rPr>
          <w:sz w:val="18"/>
          <w:szCs w:val="18"/>
        </w:rPr>
      </w:pPr>
      <w:r w:rsidDel="00000000" w:rsidR="00000000" w:rsidRPr="00000000">
        <w:rPr>
          <w:rtl w:val="0"/>
        </w:rPr>
      </w:r>
    </w:p>
    <w:p w:rsidR="00000000" w:rsidDel="00000000" w:rsidP="00000000" w:rsidRDefault="00000000" w:rsidRPr="00000000" w14:paraId="00000037">
      <w:pPr>
        <w:rPr>
          <w:sz w:val="18"/>
          <w:szCs w:val="18"/>
        </w:rPr>
      </w:pPr>
      <w:r w:rsidDel="00000000" w:rsidR="00000000" w:rsidRPr="00000000">
        <w:rPr>
          <w:sz w:val="18"/>
          <w:szCs w:val="18"/>
          <w:rtl w:val="0"/>
        </w:rPr>
        <w:t xml:space="preserve"> </w:t>
      </w:r>
    </w:p>
    <w:p w:rsidR="00000000" w:rsidDel="00000000" w:rsidP="00000000" w:rsidRDefault="00000000" w:rsidRPr="00000000" w14:paraId="00000038">
      <w:pPr>
        <w:rPr>
          <w:sz w:val="18"/>
          <w:szCs w:val="18"/>
        </w:rPr>
      </w:pPr>
      <w:r w:rsidDel="00000000" w:rsidR="00000000" w:rsidRPr="00000000">
        <w:rPr>
          <w:rtl w:val="0"/>
        </w:rPr>
      </w:r>
    </w:p>
    <w:p w:rsidR="00000000" w:rsidDel="00000000" w:rsidP="00000000" w:rsidRDefault="00000000" w:rsidRPr="00000000" w14:paraId="0000003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Tabla de contenido</w:t>
      </w:r>
    </w:p>
    <w:sdt>
      <w:sdtPr>
        <w:docPartObj>
          <w:docPartGallery w:val="Table of Contents"/>
          <w:docPartUnique w:val="1"/>
        </w:docPartObj>
      </w:sdtPr>
      <w:sdtContent>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gjdgxs">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MANUAL DE OPERACIONES Y DEL SISTEMA INTEGRADO</w:t>
              <w:tab/>
              <w:t xml:space="preserve">1</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w:t>
              <w:tab/>
              <w:t xml:space="preserve">INTRODUCCIÓN</w:t>
              <w:tab/>
              <w:t xml:space="preserve">2</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s8eyo1">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w:t>
              <w:tab/>
              <w:t xml:space="preserve">CORPORACIÓN CDT DE GAS</w:t>
              <w:tab/>
              <w:t xml:space="preserve">2</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w:t>
              <w:tab/>
              <w:t xml:space="preserve">ESTRUCTURA DEL MANUAL DE GESTIÓN INTEGRAL</w:t>
              <w:tab/>
              <w:t xml:space="preserve">3</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3.1 Objetivo y alcance del Manual de Gestión Integral</w:t>
              <w:tab/>
              <w:t xml:space="preserve">3</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3.2 Referencias Normativas</w:t>
              <w:tab/>
              <w:t xml:space="preserve">3</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3.3 Términos y Definiciones</w:t>
              <w:tab/>
              <w:t xml:space="preserve">3</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3.4 Control de cambios</w:t>
              <w:tab/>
              <w:t xml:space="preserve">5</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w:t>
              <w:tab/>
              <w:t xml:space="preserve">CONTEXTO DE LA ORGANIZACIÓN</w:t>
              <w:tab/>
              <w:t xml:space="preserve">5</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4.1</w:t>
              <w:tab/>
              <w:t xml:space="preserve">Comprensión de la Organización y su Contexto</w:t>
              <w:tab/>
              <w:t xml:space="preserve">5</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4.2</w:t>
              <w:tab/>
              <w:t xml:space="preserve">Partes Interesadas</w:t>
              <w:tab/>
              <w:t xml:space="preserve">7</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4.3</w:t>
              <w:tab/>
              <w:t xml:space="preserve">Alcance de los Sistemas de Gestión</w:t>
              <w:tab/>
              <w:t xml:space="preserve">8</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4.4</w:t>
              <w:tab/>
              <w:t xml:space="preserve">Sistema de Gestión Integrado</w:t>
              <w:tab/>
              <w:t xml:space="preserve">9</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w:t>
              <w:tab/>
              <w:t xml:space="preserve">LIDERAZGO Y COMPROMISO</w:t>
              <w:tab/>
              <w:t xml:space="preserve">10</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5.1</w:t>
              <w:tab/>
              <w:t xml:space="preserve">Enfoque al Cliente</w:t>
              <w:tab/>
              <w:t xml:space="preserve">11</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5.2</w:t>
              <w:tab/>
              <w:t xml:space="preserve">Política</w:t>
              <w:tab/>
              <w:t xml:space="preserve">11</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5.3</w:t>
              <w:tab/>
              <w:t xml:space="preserve">Roles, Responsabilidades y Autoridades</w:t>
              <w:tab/>
              <w:t xml:space="preserve">13</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5.4</w:t>
              <w:tab/>
              <w:t xml:space="preserve">Consulta y Participación de los Trabajadores</w:t>
              <w:tab/>
              <w:t xml:space="preserve">14</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w:t>
              <w:tab/>
              <w:t xml:space="preserve">PLANIFICACIÓN DEL SISTEMA INTEGRADO DE GESTIÓN.</w:t>
              <w:tab/>
              <w:t xml:space="preserve">14</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6.1</w:t>
              <w:tab/>
              <w:t xml:space="preserve">Administración de Riesgos y Oportunidades</w:t>
              <w:tab/>
              <w:t xml:space="preserve">15</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6.2</w:t>
              <w:tab/>
              <w:t xml:space="preserve">Objetivos del Sistema de Gestión Integrado</w:t>
              <w:tab/>
              <w:t xml:space="preserve">17</w:t>
            </w:r>
          </w:hyperlink>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pxezwc">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6.3</w:t>
              <w:tab/>
              <w:t xml:space="preserve">Planificación de los Cambios</w:t>
              <w:tab/>
              <w:t xml:space="preserve">20</w:t>
            </w:r>
          </w:hyperlink>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9x2ik5">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w:t>
              <w:tab/>
              <w:t xml:space="preserve">APOYO</w:t>
              <w:tab/>
              <w:t xml:space="preserve">20</w:t>
            </w:r>
          </w:hyperlink>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p2csry">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7.1</w:t>
              <w:tab/>
              <w:t xml:space="preserve">Provisión de los Recursos</w:t>
              <w:tab/>
              <w:t xml:space="preserve">20</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47n2z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7.2 Competencia</w:t>
              <w:tab/>
              <w:t xml:space="preserve">23</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o7al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7.3</w:t>
              <w:tab/>
              <w:t xml:space="preserve">Toma de Conciencia</w:t>
              <w:tab/>
              <w:t xml:space="preserve">23</w:t>
            </w:r>
          </w:hyperlink>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3ckvvd">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7.4</w:t>
              <w:tab/>
              <w:t xml:space="preserve">Comunicación.</w:t>
              <w:tab/>
              <w:t xml:space="preserve">24</w:t>
            </w:r>
          </w:hyperlink>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ihv636">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7.5</w:t>
              <w:tab/>
              <w:t xml:space="preserve">Información Documentada</w:t>
              <w:tab/>
              <w:t xml:space="preserve">24</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2hioqz">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w:t>
              <w:tab/>
              <w:t xml:space="preserve">OPERACIÓN O PRESTACIÓN DEL SERVICIO</w:t>
              <w:tab/>
              <w:t xml:space="preserve">25</w:t>
            </w:r>
          </w:hyperlink>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8.1</w:t>
              <w:tab/>
              <w:t xml:space="preserve">Planificación y Control Operacional</w:t>
              <w:tab/>
              <w:t xml:space="preserve">25</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1mghml">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8.2</w:t>
              <w:tab/>
              <w:t xml:space="preserve">Requisitos para los productos y servicios</w:t>
              <w:tab/>
              <w:t xml:space="preserve">26</w:t>
            </w:r>
          </w:hyperlink>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grqrue">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8.3</w:t>
              <w:tab/>
              <w:t xml:space="preserve">Diseño y Desarrollo de los Productos y Servicios</w:t>
              <w:tab/>
              <w:t xml:space="preserve">27</w:t>
            </w:r>
          </w:hyperlink>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vx1227">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8.4</w:t>
              <w:tab/>
              <w:t xml:space="preserve">Control de los Procesos, Productos y Servicios Suministrados Externamente</w:t>
              <w:tab/>
              <w:t xml:space="preserve">27</w:t>
            </w:r>
          </w:hyperlink>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fwokq0">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8.5</w:t>
              <w:tab/>
              <w:t xml:space="preserve">Producción y Provisión del Servicio</w:t>
              <w:tab/>
              <w:t xml:space="preserve">28</w:t>
            </w:r>
          </w:hyperlink>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v1yuxt">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8.6</w:t>
              <w:tab/>
              <w:t xml:space="preserve">Liberación de los productos y servicios</w:t>
              <w:tab/>
              <w:t xml:space="preserve">29</w:t>
            </w:r>
          </w:hyperlink>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4f1mdlm">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8.7</w:t>
              <w:tab/>
              <w:t xml:space="preserve">Control de las Salidas no Conformes</w:t>
              <w:tab/>
              <w:t xml:space="preserve">30</w:t>
            </w:r>
          </w:hyperlink>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u6wntf">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w:t>
              <w:tab/>
              <w:t xml:space="preserve">EVALUACIÓN DEL DESEMPEÑO</w:t>
              <w:tab/>
              <w:t xml:space="preserve">30</w:t>
            </w:r>
          </w:hyperlink>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9c6y18">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9.1</w:t>
              <w:tab/>
              <w:t xml:space="preserve">Seguimiento, medición, análisis y evaluación</w:t>
              <w:tab/>
              <w:t xml:space="preserve">30</w:t>
            </w:r>
          </w:hyperlink>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tbugp1">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9.2</w:t>
              <w:tab/>
              <w:t xml:space="preserve">Auditoría Interna</w:t>
              <w:tab/>
              <w:t xml:space="preserve">31</w:t>
            </w:r>
          </w:hyperlink>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28h4qwu">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9.3</w:t>
              <w:tab/>
              <w:t xml:space="preserve">Revisión por la Dirección</w:t>
              <w:tab/>
              <w:t xml:space="preserve">32</w:t>
            </w:r>
          </w:hyperlink>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60"/>
              <w:tab w:val="right" w:leader="none" w:pos="9019"/>
            </w:tabs>
            <w:spacing w:after="100" w:before="0" w:line="276" w:lineRule="auto"/>
            <w:ind w:left="22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nmf14n">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w:t>
              <w:tab/>
              <w:t xml:space="preserve">MEJORA</w:t>
              <w:tab/>
              <w:t xml:space="preserve">34</w:t>
            </w:r>
          </w:hyperlink>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37m2jsg">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10.1</w:t>
              <w:tab/>
              <w:t xml:space="preserve">Generalidades</w:t>
              <w:tab/>
              <w:t xml:space="preserve">34</w:t>
            </w:r>
          </w:hyperlink>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18"/>
              <w:szCs w:val="18"/>
              <w:u w:val="none"/>
              <w:shd w:fill="auto" w:val="clear"/>
              <w:vertAlign w:val="baseline"/>
            </w:rPr>
          </w:pPr>
          <w:hyperlink w:anchor="_heading=h.1mrcu09">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10.2</w:t>
              <w:tab/>
              <w:t xml:space="preserve">No Conformidad y Acción Correctiva</w:t>
              <w:tab/>
              <w:t xml:space="preserve">34</w:t>
            </w:r>
          </w:hyperlink>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00"/>
              <w:tab w:val="right" w:leader="none" w:pos="9019"/>
            </w:tabs>
            <w:spacing w:after="100" w:before="0" w:line="276" w:lineRule="auto"/>
            <w:ind w:left="440" w:right="0" w:firstLine="0"/>
            <w:jc w:val="left"/>
            <w:rPr>
              <w:rFonts w:ascii="Arial" w:cs="Arial" w:eastAsia="Arial" w:hAnsi="Arial"/>
              <w:b w:val="0"/>
              <w:i w:val="0"/>
              <w:smallCaps w:val="0"/>
              <w:strike w:val="0"/>
              <w:color w:val="000000"/>
              <w:sz w:val="22"/>
              <w:szCs w:val="22"/>
              <w:u w:val="none"/>
              <w:shd w:fill="auto" w:val="clear"/>
              <w:vertAlign w:val="baseline"/>
            </w:rPr>
          </w:pPr>
          <w:hyperlink w:anchor="_heading=h.46r0co2">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10.3</w:t>
              <w:tab/>
              <w:t xml:space="preserve">Mejora Continua</w:t>
              <w:tab/>
              <w:t xml:space="preserve">34</w:t>
            </w:r>
          </w:hyperlink>
          <w:r w:rsidDel="00000000" w:rsidR="00000000" w:rsidRPr="00000000">
            <w:rPr>
              <w:rtl w:val="0"/>
            </w:rPr>
          </w:r>
        </w:p>
        <w:p w:rsidR="00000000" w:rsidDel="00000000" w:rsidP="00000000" w:rsidRDefault="00000000" w:rsidRPr="00000000" w14:paraId="00000066">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7">
      <w:pPr>
        <w:rPr>
          <w:sz w:val="18"/>
          <w:szCs w:val="18"/>
        </w:rPr>
      </w:pPr>
      <w:r w:rsidDel="00000000" w:rsidR="00000000" w:rsidRPr="00000000">
        <w:rPr>
          <w:rtl w:val="0"/>
        </w:rPr>
      </w:r>
    </w:p>
    <w:p w:rsidR="00000000" w:rsidDel="00000000" w:rsidP="00000000" w:rsidRDefault="00000000" w:rsidRPr="00000000" w14:paraId="00000068">
      <w:pPr>
        <w:rPr>
          <w:sz w:val="18"/>
          <w:szCs w:val="18"/>
        </w:rPr>
      </w:pPr>
      <w:r w:rsidDel="00000000" w:rsidR="00000000" w:rsidRPr="00000000">
        <w:rPr>
          <w:rtl w:val="0"/>
        </w:rPr>
      </w:r>
    </w:p>
    <w:p w:rsidR="00000000" w:rsidDel="00000000" w:rsidP="00000000" w:rsidRDefault="00000000" w:rsidRPr="00000000" w14:paraId="00000069">
      <w:pPr>
        <w:rPr>
          <w:sz w:val="18"/>
          <w:szCs w:val="18"/>
        </w:rPr>
      </w:pPr>
      <w:r w:rsidDel="00000000" w:rsidR="00000000" w:rsidRPr="00000000">
        <w:rPr>
          <w:rtl w:val="0"/>
        </w:rPr>
      </w:r>
    </w:p>
    <w:p w:rsidR="00000000" w:rsidDel="00000000" w:rsidP="00000000" w:rsidRDefault="00000000" w:rsidRPr="00000000" w14:paraId="0000006A">
      <w:pPr>
        <w:rPr>
          <w:sz w:val="18"/>
          <w:szCs w:val="18"/>
        </w:rPr>
      </w:pPr>
      <w:r w:rsidDel="00000000" w:rsidR="00000000" w:rsidRPr="00000000">
        <w:rPr>
          <w:rtl w:val="0"/>
        </w:rPr>
      </w:r>
    </w:p>
    <w:p w:rsidR="00000000" w:rsidDel="00000000" w:rsidP="00000000" w:rsidRDefault="00000000" w:rsidRPr="00000000" w14:paraId="0000006B">
      <w:pPr>
        <w:rPr>
          <w:sz w:val="18"/>
          <w:szCs w:val="18"/>
        </w:rPr>
      </w:pPr>
      <w:r w:rsidDel="00000000" w:rsidR="00000000" w:rsidRPr="00000000">
        <w:rPr>
          <w:rtl w:val="0"/>
        </w:rPr>
      </w:r>
    </w:p>
    <w:p w:rsidR="00000000" w:rsidDel="00000000" w:rsidP="00000000" w:rsidRDefault="00000000" w:rsidRPr="00000000" w14:paraId="0000006C">
      <w:pPr>
        <w:rPr>
          <w:sz w:val="18"/>
          <w:szCs w:val="18"/>
        </w:rPr>
      </w:pPr>
      <w:r w:rsidDel="00000000" w:rsidR="00000000" w:rsidRPr="00000000">
        <w:rPr>
          <w:rtl w:val="0"/>
        </w:rPr>
      </w:r>
    </w:p>
    <w:p w:rsidR="00000000" w:rsidDel="00000000" w:rsidP="00000000" w:rsidRDefault="00000000" w:rsidRPr="00000000" w14:paraId="0000006D">
      <w:pPr>
        <w:rPr>
          <w:sz w:val="18"/>
          <w:szCs w:val="18"/>
        </w:rPr>
      </w:pPr>
      <w:r w:rsidDel="00000000" w:rsidR="00000000" w:rsidRPr="00000000">
        <w:rPr>
          <w:rtl w:val="0"/>
        </w:rPr>
      </w:r>
    </w:p>
    <w:p w:rsidR="00000000" w:rsidDel="00000000" w:rsidP="00000000" w:rsidRDefault="00000000" w:rsidRPr="00000000" w14:paraId="0000006E">
      <w:pPr>
        <w:rPr>
          <w:sz w:val="18"/>
          <w:szCs w:val="18"/>
        </w:rPr>
      </w:pPr>
      <w:r w:rsidDel="00000000" w:rsidR="00000000" w:rsidRPr="00000000">
        <w:rPr>
          <w:rtl w:val="0"/>
        </w:rPr>
      </w:r>
    </w:p>
    <w:p w:rsidR="00000000" w:rsidDel="00000000" w:rsidP="00000000" w:rsidRDefault="00000000" w:rsidRPr="00000000" w14:paraId="0000006F">
      <w:pPr>
        <w:rPr>
          <w:sz w:val="18"/>
          <w:szCs w:val="18"/>
        </w:rPr>
      </w:pPr>
      <w:r w:rsidDel="00000000" w:rsidR="00000000" w:rsidRPr="00000000">
        <w:rPr>
          <w:rtl w:val="0"/>
        </w:rPr>
      </w:r>
    </w:p>
    <w:p w:rsidR="00000000" w:rsidDel="00000000" w:rsidP="00000000" w:rsidRDefault="00000000" w:rsidRPr="00000000" w14:paraId="00000070">
      <w:pPr>
        <w:rPr>
          <w:sz w:val="18"/>
          <w:szCs w:val="18"/>
        </w:rPr>
      </w:pPr>
      <w:r w:rsidDel="00000000" w:rsidR="00000000" w:rsidRPr="00000000">
        <w:rPr>
          <w:rtl w:val="0"/>
        </w:rPr>
      </w:r>
    </w:p>
    <w:p w:rsidR="00000000" w:rsidDel="00000000" w:rsidP="00000000" w:rsidRDefault="00000000" w:rsidRPr="00000000" w14:paraId="00000071">
      <w:pPr>
        <w:rPr>
          <w:sz w:val="18"/>
          <w:szCs w:val="18"/>
        </w:rPr>
      </w:pPr>
      <w:r w:rsidDel="00000000" w:rsidR="00000000" w:rsidRPr="00000000">
        <w:rPr>
          <w:rtl w:val="0"/>
        </w:rPr>
      </w:r>
    </w:p>
    <w:p w:rsidR="00000000" w:rsidDel="00000000" w:rsidP="00000000" w:rsidRDefault="00000000" w:rsidRPr="00000000" w14:paraId="00000072">
      <w:pPr>
        <w:rPr>
          <w:sz w:val="18"/>
          <w:szCs w:val="18"/>
        </w:rPr>
      </w:pPr>
      <w:r w:rsidDel="00000000" w:rsidR="00000000" w:rsidRPr="00000000">
        <w:rPr>
          <w:rtl w:val="0"/>
        </w:rPr>
      </w:r>
    </w:p>
    <w:p w:rsidR="00000000" w:rsidDel="00000000" w:rsidP="00000000" w:rsidRDefault="00000000" w:rsidRPr="00000000" w14:paraId="00000073">
      <w:pPr>
        <w:rPr>
          <w:sz w:val="18"/>
          <w:szCs w:val="18"/>
        </w:rPr>
      </w:pPr>
      <w:r w:rsidDel="00000000" w:rsidR="00000000" w:rsidRPr="00000000">
        <w:rPr>
          <w:rtl w:val="0"/>
        </w:rPr>
      </w:r>
    </w:p>
    <w:p w:rsidR="00000000" w:rsidDel="00000000" w:rsidP="00000000" w:rsidRDefault="00000000" w:rsidRPr="00000000" w14:paraId="00000074">
      <w:pPr>
        <w:rPr>
          <w:sz w:val="18"/>
          <w:szCs w:val="18"/>
        </w:rPr>
      </w:pPr>
      <w:r w:rsidDel="00000000" w:rsidR="00000000" w:rsidRPr="00000000">
        <w:rPr>
          <w:rtl w:val="0"/>
        </w:rPr>
      </w:r>
    </w:p>
    <w:p w:rsidR="00000000" w:rsidDel="00000000" w:rsidP="00000000" w:rsidRDefault="00000000" w:rsidRPr="00000000" w14:paraId="00000075">
      <w:pPr>
        <w:rPr>
          <w:sz w:val="18"/>
          <w:szCs w:val="18"/>
        </w:rPr>
      </w:pPr>
      <w:r w:rsidDel="00000000" w:rsidR="00000000" w:rsidRPr="00000000">
        <w:rPr>
          <w:rtl w:val="0"/>
        </w:rPr>
      </w:r>
    </w:p>
    <w:p w:rsidR="00000000" w:rsidDel="00000000" w:rsidP="00000000" w:rsidRDefault="00000000" w:rsidRPr="00000000" w14:paraId="00000076">
      <w:pPr>
        <w:rPr>
          <w:sz w:val="18"/>
          <w:szCs w:val="18"/>
        </w:rPr>
      </w:pPr>
      <w:r w:rsidDel="00000000" w:rsidR="00000000" w:rsidRPr="00000000">
        <w:rPr>
          <w:rtl w:val="0"/>
        </w:rPr>
      </w:r>
    </w:p>
    <w:p w:rsidR="00000000" w:rsidDel="00000000" w:rsidP="00000000" w:rsidRDefault="00000000" w:rsidRPr="00000000" w14:paraId="00000077">
      <w:pPr>
        <w:rPr>
          <w:sz w:val="18"/>
          <w:szCs w:val="18"/>
        </w:rPr>
      </w:pPr>
      <w:r w:rsidDel="00000000" w:rsidR="00000000" w:rsidRPr="00000000">
        <w:rPr>
          <w:rtl w:val="0"/>
        </w:rPr>
      </w:r>
    </w:p>
    <w:p w:rsidR="00000000" w:rsidDel="00000000" w:rsidP="00000000" w:rsidRDefault="00000000" w:rsidRPr="00000000" w14:paraId="00000078">
      <w:pPr>
        <w:rPr>
          <w:sz w:val="18"/>
          <w:szCs w:val="18"/>
        </w:rPr>
      </w:pPr>
      <w:r w:rsidDel="00000000" w:rsidR="00000000" w:rsidRPr="00000000">
        <w:rPr>
          <w:rtl w:val="0"/>
        </w:rPr>
      </w:r>
    </w:p>
    <w:p w:rsidR="00000000" w:rsidDel="00000000" w:rsidP="00000000" w:rsidRDefault="00000000" w:rsidRPr="00000000" w14:paraId="00000079">
      <w:pPr>
        <w:rPr>
          <w:sz w:val="18"/>
          <w:szCs w:val="18"/>
        </w:rPr>
      </w:pPr>
      <w:r w:rsidDel="00000000" w:rsidR="00000000" w:rsidRPr="00000000">
        <w:rPr>
          <w:rtl w:val="0"/>
        </w:rPr>
      </w:r>
    </w:p>
    <w:p w:rsidR="00000000" w:rsidDel="00000000" w:rsidP="00000000" w:rsidRDefault="00000000" w:rsidRPr="00000000" w14:paraId="0000007A">
      <w:pPr>
        <w:rPr>
          <w:sz w:val="18"/>
          <w:szCs w:val="18"/>
        </w:rPr>
      </w:pPr>
      <w:r w:rsidDel="00000000" w:rsidR="00000000" w:rsidRPr="00000000">
        <w:rPr>
          <w:rtl w:val="0"/>
        </w:rPr>
      </w:r>
    </w:p>
    <w:p w:rsidR="00000000" w:rsidDel="00000000" w:rsidP="00000000" w:rsidRDefault="00000000" w:rsidRPr="00000000" w14:paraId="0000007B">
      <w:pPr>
        <w:rPr>
          <w:sz w:val="18"/>
          <w:szCs w:val="18"/>
        </w:rPr>
      </w:pPr>
      <w:r w:rsidDel="00000000" w:rsidR="00000000" w:rsidRPr="00000000">
        <w:rPr>
          <w:rtl w:val="0"/>
        </w:rPr>
      </w:r>
    </w:p>
    <w:p w:rsidR="00000000" w:rsidDel="00000000" w:rsidP="00000000" w:rsidRDefault="00000000" w:rsidRPr="00000000" w14:paraId="0000007C">
      <w:pPr>
        <w:rPr>
          <w:sz w:val="18"/>
          <w:szCs w:val="18"/>
        </w:rPr>
      </w:pPr>
      <w:r w:rsidDel="00000000" w:rsidR="00000000" w:rsidRPr="00000000">
        <w:rPr>
          <w:rtl w:val="0"/>
        </w:rPr>
      </w:r>
    </w:p>
    <w:p w:rsidR="00000000" w:rsidDel="00000000" w:rsidP="00000000" w:rsidRDefault="00000000" w:rsidRPr="00000000" w14:paraId="0000007D">
      <w:pPr>
        <w:rPr>
          <w:sz w:val="18"/>
          <w:szCs w:val="18"/>
        </w:rPr>
      </w:pPr>
      <w:r w:rsidDel="00000000" w:rsidR="00000000" w:rsidRPr="00000000">
        <w:rPr>
          <w:rtl w:val="0"/>
        </w:rPr>
      </w:r>
    </w:p>
    <w:p w:rsidR="00000000" w:rsidDel="00000000" w:rsidP="00000000" w:rsidRDefault="00000000" w:rsidRPr="00000000" w14:paraId="0000007E">
      <w:pPr>
        <w:rPr>
          <w:sz w:val="18"/>
          <w:szCs w:val="18"/>
        </w:rPr>
      </w:pPr>
      <w:r w:rsidDel="00000000" w:rsidR="00000000" w:rsidRPr="00000000">
        <w:rPr>
          <w:rtl w:val="0"/>
        </w:rPr>
      </w:r>
    </w:p>
    <w:p w:rsidR="00000000" w:rsidDel="00000000" w:rsidP="00000000" w:rsidRDefault="00000000" w:rsidRPr="00000000" w14:paraId="0000007F">
      <w:pPr>
        <w:rPr>
          <w:sz w:val="18"/>
          <w:szCs w:val="18"/>
        </w:rPr>
      </w:pPr>
      <w:r w:rsidDel="00000000" w:rsidR="00000000" w:rsidRPr="00000000">
        <w:rPr>
          <w:rtl w:val="0"/>
        </w:rPr>
      </w:r>
    </w:p>
    <w:p w:rsidR="00000000" w:rsidDel="00000000" w:rsidP="00000000" w:rsidRDefault="00000000" w:rsidRPr="00000000" w14:paraId="00000080">
      <w:pPr>
        <w:rPr>
          <w:sz w:val="18"/>
          <w:szCs w:val="18"/>
        </w:rPr>
      </w:pPr>
      <w:r w:rsidDel="00000000" w:rsidR="00000000" w:rsidRPr="00000000">
        <w:rPr>
          <w:rtl w:val="0"/>
        </w:rPr>
      </w:r>
    </w:p>
    <w:p w:rsidR="00000000" w:rsidDel="00000000" w:rsidP="00000000" w:rsidRDefault="00000000" w:rsidRPr="00000000" w14:paraId="00000081">
      <w:pPr>
        <w:rPr>
          <w:sz w:val="18"/>
          <w:szCs w:val="18"/>
        </w:rPr>
      </w:pPr>
      <w:r w:rsidDel="00000000" w:rsidR="00000000" w:rsidRPr="00000000">
        <w:rPr>
          <w:rtl w:val="0"/>
        </w:rPr>
      </w:r>
    </w:p>
    <w:p w:rsidR="00000000" w:rsidDel="00000000" w:rsidP="00000000" w:rsidRDefault="00000000" w:rsidRPr="00000000" w14:paraId="00000082">
      <w:pPr>
        <w:rPr>
          <w:sz w:val="18"/>
          <w:szCs w:val="18"/>
        </w:rPr>
      </w:pPr>
      <w:r w:rsidDel="00000000" w:rsidR="00000000" w:rsidRPr="00000000">
        <w:rPr>
          <w:rtl w:val="0"/>
        </w:rPr>
      </w:r>
    </w:p>
    <w:p w:rsidR="00000000" w:rsidDel="00000000" w:rsidP="00000000" w:rsidRDefault="00000000" w:rsidRPr="00000000" w14:paraId="00000083">
      <w:pPr>
        <w:rPr>
          <w:sz w:val="18"/>
          <w:szCs w:val="18"/>
        </w:rPr>
      </w:pPr>
      <w:r w:rsidDel="00000000" w:rsidR="00000000" w:rsidRPr="00000000">
        <w:rPr>
          <w:rtl w:val="0"/>
        </w:rPr>
      </w:r>
    </w:p>
    <w:p w:rsidR="00000000" w:rsidDel="00000000" w:rsidP="00000000" w:rsidRDefault="00000000" w:rsidRPr="00000000" w14:paraId="00000084">
      <w:pPr>
        <w:rPr>
          <w:sz w:val="18"/>
          <w:szCs w:val="18"/>
        </w:rPr>
      </w:pPr>
      <w:r w:rsidDel="00000000" w:rsidR="00000000" w:rsidRPr="00000000">
        <w:rPr>
          <w:rtl w:val="0"/>
        </w:rPr>
      </w:r>
    </w:p>
    <w:p w:rsidR="00000000" w:rsidDel="00000000" w:rsidP="00000000" w:rsidRDefault="00000000" w:rsidRPr="00000000" w14:paraId="00000085">
      <w:pPr>
        <w:rPr>
          <w:sz w:val="18"/>
          <w:szCs w:val="18"/>
        </w:rPr>
      </w:pPr>
      <w:r w:rsidDel="00000000" w:rsidR="00000000" w:rsidRPr="00000000">
        <w:rPr>
          <w:rtl w:val="0"/>
        </w:rPr>
      </w:r>
    </w:p>
    <w:p w:rsidR="00000000" w:rsidDel="00000000" w:rsidP="00000000" w:rsidRDefault="00000000" w:rsidRPr="00000000" w14:paraId="00000086">
      <w:pPr>
        <w:rPr>
          <w:sz w:val="18"/>
          <w:szCs w:val="18"/>
        </w:rPr>
      </w:pPr>
      <w:r w:rsidDel="00000000" w:rsidR="00000000" w:rsidRPr="00000000">
        <w:rPr>
          <w:rtl w:val="0"/>
        </w:rPr>
      </w:r>
    </w:p>
    <w:p w:rsidR="00000000" w:rsidDel="00000000" w:rsidP="00000000" w:rsidRDefault="00000000" w:rsidRPr="00000000" w14:paraId="00000087">
      <w:pPr>
        <w:rPr>
          <w:sz w:val="18"/>
          <w:szCs w:val="18"/>
        </w:rPr>
      </w:pPr>
      <w:r w:rsidDel="00000000" w:rsidR="00000000" w:rsidRPr="00000000">
        <w:rPr>
          <w:rtl w:val="0"/>
        </w:rPr>
      </w:r>
    </w:p>
    <w:p w:rsidR="00000000" w:rsidDel="00000000" w:rsidP="00000000" w:rsidRDefault="00000000" w:rsidRPr="00000000" w14:paraId="00000088">
      <w:pPr>
        <w:pStyle w:val="Heading2"/>
        <w:numPr>
          <w:ilvl w:val="0"/>
          <w:numId w:val="26"/>
        </w:numPr>
        <w:ind w:left="720" w:hanging="360"/>
        <w:jc w:val="center"/>
        <w:rPr>
          <w:b w:val="1"/>
          <w:sz w:val="18"/>
          <w:szCs w:val="18"/>
        </w:rPr>
      </w:pPr>
      <w:bookmarkStart w:colFirst="0" w:colLast="0" w:name="_heading=h.4d34og8" w:id="8"/>
      <w:bookmarkEnd w:id="8"/>
      <w:r w:rsidDel="00000000" w:rsidR="00000000" w:rsidRPr="00000000">
        <w:rPr>
          <w:b w:val="1"/>
          <w:sz w:val="18"/>
          <w:szCs w:val="18"/>
          <w:rtl w:val="0"/>
        </w:rPr>
        <w:t xml:space="preserve">INTRODUCCIÓN</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Centro de Desarrollo Tecnológico del Gas (CDT de Gas) ha desarrollado el presente Manual del Sistema Integrado de Gestión como guía estructurada que define la organización, las responsabilidades y los roles del Sistema Integrado de Gestión (SIG), el cual está conformado por el Sistema de Gestión de Calidad (SGC), Sistema de Gestión Ambiental (SGA) y el Sistema de Gestión de Seguridad y Salud en el Trabajo (SG-SST), en cumplimiento con los requisitos de las normas NTC/ISO 9001:2015, NTC/ISO 14001:2015 y NTC/ISO 45001:2018, respectivamente. Además, la corporación cuenta con un marco normativo adicional basado en las acreditaciones ISO/IEC 17025:2017 y la ISO/IEC 17020:2012, lo que refuerza su compromiso con la calidad, la confiabilidad de los ensayos y calibraciones, la seguridad operativa y la sostenibilidad ambiental. La implementación del SIG busca fortalecer el desempeño organizacional, optimizar la gestión de riesgos, garantizar la satisfacción de los clientes y asegurar el cumplimiento de los requisitos normativos aplicables.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lograr los objetivos del Sistema Integrado de Gestión, desde la alta dirección y el área de Sistemas Integrados la Corporación CDT de Gas orienta el desarrollo de sus servicios bajo un modelo de planeación estratégica orientado a la calidad y al aseguramiento de los resultados, que se despliega a través del fortalecimiento de los procesos generadores de productos y/o servicios confiables,  empleando la capacidad técnica y profesional de sus funcionarios de manera que se brinde calidad y eficiencia, garantizando la satisfacción de sus clientes y el compromiso con la mejora continua.</w:t>
      </w:r>
    </w:p>
    <w:p w:rsidR="00000000" w:rsidDel="00000000" w:rsidP="00000000" w:rsidRDefault="00000000" w:rsidRPr="00000000" w14:paraId="0000008B">
      <w:pPr>
        <w:rPr>
          <w:sz w:val="18"/>
          <w:szCs w:val="18"/>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cumplimiento del Sistema Integrado de Gestión implica planear, documentar, implementar, monitorear y mejorar continuamente los procesos de la corporación. Esto se logra mediante un sistema de gestión del conocimiento que permite mostrar la trazabilidad en las actividades y procesos de la corporación, con el fin de dar cumplimiento a los requisitos necesarios para el establecimiento del SIG y la paulatina adopción de los Objetivos de Desarrollo Sostenible como herramienta de compromiso con el medio ambiente y las industrias sostenibles, garantizando servicios competitivos y de alta calidad.</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revisión y aprobación del manual es responsabilidad del Director Ejecutivo y el área de Sistemas Integrados, quienes verifican el cumplimiento de los requisitos legales, técnicos y demás compromisos establecidos, asegurando que el SIG se mantenga actualizado y alineado con las metas estratégicas de la corporación.</w:t>
      </w:r>
    </w:p>
    <w:p w:rsidR="00000000" w:rsidDel="00000000" w:rsidP="00000000" w:rsidRDefault="00000000" w:rsidRPr="00000000" w14:paraId="0000008E">
      <w:pPr>
        <w:rPr>
          <w:sz w:val="18"/>
          <w:szCs w:val="18"/>
        </w:rPr>
      </w:pPr>
      <w:r w:rsidDel="00000000" w:rsidR="00000000" w:rsidRPr="00000000">
        <w:rPr>
          <w:rtl w:val="0"/>
        </w:rPr>
      </w:r>
    </w:p>
    <w:p w:rsidR="00000000" w:rsidDel="00000000" w:rsidP="00000000" w:rsidRDefault="00000000" w:rsidRPr="00000000" w14:paraId="0000008F">
      <w:pPr>
        <w:pStyle w:val="Heading2"/>
        <w:numPr>
          <w:ilvl w:val="0"/>
          <w:numId w:val="26"/>
        </w:numPr>
        <w:ind w:left="720" w:hanging="360"/>
        <w:rPr>
          <w:b w:val="1"/>
          <w:sz w:val="18"/>
          <w:szCs w:val="18"/>
        </w:rPr>
      </w:pPr>
      <w:bookmarkStart w:colFirst="0" w:colLast="0" w:name="_heading=h.2s8eyo1" w:id="9"/>
      <w:bookmarkEnd w:id="9"/>
      <w:r w:rsidDel="00000000" w:rsidR="00000000" w:rsidRPr="00000000">
        <w:rPr>
          <w:b w:val="1"/>
          <w:sz w:val="18"/>
          <w:szCs w:val="18"/>
          <w:rtl w:val="0"/>
        </w:rPr>
        <w:t xml:space="preserve">CORPORACIÓN CDT DE GAS</w:t>
      </w:r>
    </w:p>
    <w:p w:rsidR="00000000" w:rsidDel="00000000" w:rsidP="00000000" w:rsidRDefault="00000000" w:rsidRPr="00000000" w14:paraId="00000090">
      <w:pPr>
        <w:rPr>
          <w:b w:val="1"/>
          <w:sz w:val="18"/>
          <w:szCs w:val="18"/>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CDT de Gas es una institución sin ánimo de lucro, autónoma e independiente, con reconocimiento por parte de Minciencias (reconocimiento vigente: Resolución 0334 de 2018 de Colciencias). La Corporación CDT de Gas fue creada en diciembre de 1999, el CDT de Gas tiene la capacidad de ofrecer productos y servicios que le permitan ser sostenible, de manera que invierta los excedentes que obtenga de sus otras actividades, en las actividades principales o focales: investigación aplicada y desarrollo tecnológico. Por la naturaleza de estas actividades, se puede o no llegar a resultados con alguna aplicación en el contexto industrial, social y económico. Por esta razón, las actividades complementarias del CDT (prestación de servicios científicos y tecnológicos, formación de personal para la investigación, asesoría y consultoría), estas actividades generarían excedentes, haciendo factible la sostenibilidad de la institución, y permitiendo la ejecución de las actividades nucleares del CDT.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CDT ha recibido y ejecutado recursos provenientes de Colciencias para su fortalecimiento institucional, específicamente gracias a las convocatorias de fortalecimiento entre 2008 y 2013. Los proyectos de fortalecimiento han sido fundamentales para el desarrollo y la sostenibilidad institucional del CDT de Gas. Permitiendo que la sostenibilidad en el campo de la investigación y desarrollo sea posible; dejando a su vez que profesionales iniciaran su formación en posgrados investigativos y además garantizando el incremento de su portafolio en productos I+D+i, evidenciándose de esta manera una mejora sustancial en la generación de los productos y de nuevo conocimiento.</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Hoy en día la Corporación cuenta con un área destinada única y exclusivamente a la Investigación y Desarrollo Tecnológico, la cual posee tres líneas de investigación y desarrollo: Metrología, Automatización y Comunicaciones, y Transición Energética. Por otro lado, este ha fortalecido el Laboratorio de Calibración y Ensayos en diversas magnitudes relacionadas con flujo (caudal y volumen, presión, temperatura) y composición de gases. Adicionalmente a todo esto, también se han dirigido múltiples proyectos de grado y trabajos de maestría, y se han presentado trabajos en diversos eventos académicos, científicos e industriales.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camino del CDT de Gas sirve como una muestra del impacto positivo que tiene el apoyo del sector público, recordando la importancia de saber usar los recursos de los que se dispone, buscando priorizar el apoyo en instituciones que ya han desarrollado experiencia y tienen impactos demostrables en los Centros de Estudio para la Transformación Educativa e Inserción Laboral en sus sectores de interés. El objetivo estratégico por asumir los desafíos de la Industria y los compromisos con la sostenibilidad se reflejan en el diseño, desarrollo e implementación del presente Manual del Sistema Integrado de Gestión.</w:t>
      </w:r>
    </w:p>
    <w:p w:rsidR="00000000" w:rsidDel="00000000" w:rsidP="00000000" w:rsidRDefault="00000000" w:rsidRPr="00000000" w14:paraId="00000095">
      <w:pPr>
        <w:pStyle w:val="Heading2"/>
        <w:numPr>
          <w:ilvl w:val="0"/>
          <w:numId w:val="26"/>
        </w:numPr>
        <w:ind w:left="720" w:hanging="360"/>
        <w:rPr>
          <w:b w:val="1"/>
          <w:sz w:val="18"/>
          <w:szCs w:val="18"/>
        </w:rPr>
      </w:pPr>
      <w:bookmarkStart w:colFirst="0" w:colLast="0" w:name="_heading=h.17dp8vu" w:id="10"/>
      <w:bookmarkEnd w:id="10"/>
      <w:r w:rsidDel="00000000" w:rsidR="00000000" w:rsidRPr="00000000">
        <w:rPr>
          <w:b w:val="1"/>
          <w:sz w:val="18"/>
          <w:szCs w:val="18"/>
          <w:rtl w:val="0"/>
        </w:rPr>
        <w:t xml:space="preserve">ESTRUCTURA DEL MANUAL DE GESTIÓN INTEGRAL</w:t>
      </w:r>
    </w:p>
    <w:p w:rsidR="00000000" w:rsidDel="00000000" w:rsidP="00000000" w:rsidRDefault="00000000" w:rsidRPr="00000000" w14:paraId="00000096">
      <w:pPr>
        <w:pStyle w:val="Heading3"/>
        <w:rPr>
          <w:b w:val="1"/>
          <w:color w:val="000000"/>
          <w:sz w:val="18"/>
          <w:szCs w:val="18"/>
        </w:rPr>
      </w:pPr>
      <w:bookmarkStart w:colFirst="0" w:colLast="0" w:name="_heading=h.3rdcrjn" w:id="11"/>
      <w:bookmarkEnd w:id="11"/>
      <w:r w:rsidDel="00000000" w:rsidR="00000000" w:rsidRPr="00000000">
        <w:rPr>
          <w:b w:val="1"/>
          <w:color w:val="000000"/>
          <w:sz w:val="18"/>
          <w:szCs w:val="18"/>
          <w:rtl w:val="0"/>
        </w:rPr>
        <w:t xml:space="preserve">3.1 Objetivo y alcance del Manual de Gestión Integral</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documento tiene como objetivo integrar y definir los elementos que componen el Sistema Integrado de Gestión, orientando la implementación en la Corporación CDT de Gas garantizando una eficiente prestación de los servicios y una gestión interna de procesos que procuren la seguridad laboral y el cuidado del medio ambiente.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Aplica a todos los procesos definidos en el Sistema Integrado de Gestión y está dirigido a todos los funcionarios de la corporación, así como a sus partes interesadas, grupos de valor y entidades externas.</w:t>
      </w:r>
    </w:p>
    <w:p w:rsidR="00000000" w:rsidDel="00000000" w:rsidP="00000000" w:rsidRDefault="00000000" w:rsidRPr="00000000" w14:paraId="00000099">
      <w:pPr>
        <w:pStyle w:val="Heading3"/>
        <w:rPr>
          <w:b w:val="1"/>
          <w:color w:val="000000"/>
          <w:sz w:val="18"/>
          <w:szCs w:val="18"/>
        </w:rPr>
      </w:pPr>
      <w:bookmarkStart w:colFirst="0" w:colLast="0" w:name="_heading=h.26in1rg" w:id="12"/>
      <w:bookmarkEnd w:id="12"/>
      <w:r w:rsidDel="00000000" w:rsidR="00000000" w:rsidRPr="00000000">
        <w:rPr>
          <w:b w:val="1"/>
          <w:color w:val="000000"/>
          <w:sz w:val="18"/>
          <w:szCs w:val="18"/>
          <w:rtl w:val="0"/>
        </w:rPr>
        <w:t xml:space="preserve">3.2 Referencias Normativas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base estructural y normativa del Sistema Integrado de Gestión le permite desarrollar, implementar y mantener en operación sus sistemas y modelos referenciales, los cuales son:</w:t>
      </w:r>
    </w:p>
    <w:p w:rsidR="00000000" w:rsidDel="00000000" w:rsidP="00000000" w:rsidRDefault="00000000" w:rsidRPr="00000000" w14:paraId="0000009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NTC/ISO 9001:2015, Sistema de Gestión de la Calidad, asegurando los requisitos de las normas ISO/IEC 17025:2017 y la ISO/IEC 17020:2012.</w:t>
      </w:r>
    </w:p>
    <w:p w:rsidR="00000000" w:rsidDel="00000000" w:rsidP="00000000" w:rsidRDefault="00000000" w:rsidRPr="00000000" w14:paraId="0000009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NTC/ISO 14001:2015, Sistemas de Gestión Ambiental.</w:t>
      </w:r>
    </w:p>
    <w:p w:rsidR="00000000" w:rsidDel="00000000" w:rsidP="00000000" w:rsidRDefault="00000000" w:rsidRPr="00000000" w14:paraId="0000009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NTC/ISO 45001:2018, Sistema de Gestión de Seguridad y Salud en el Trabajo, y lo fundamentado en el Decreto 1072 de 2015 único reglamentario del sector trabajo y la reglamentación vigente aplicable.</w:t>
      </w:r>
    </w:p>
    <w:p w:rsidR="00000000" w:rsidDel="00000000" w:rsidP="00000000" w:rsidRDefault="00000000" w:rsidRPr="00000000" w14:paraId="0000009E">
      <w:pPr>
        <w:pStyle w:val="Heading3"/>
        <w:rPr>
          <w:b w:val="1"/>
          <w:color w:val="000000"/>
          <w:sz w:val="18"/>
          <w:szCs w:val="18"/>
        </w:rPr>
      </w:pPr>
      <w:bookmarkStart w:colFirst="0" w:colLast="0" w:name="_heading=h.lnxbz9" w:id="13"/>
      <w:bookmarkEnd w:id="13"/>
      <w:r w:rsidDel="00000000" w:rsidR="00000000" w:rsidRPr="00000000">
        <w:rPr>
          <w:b w:val="1"/>
          <w:color w:val="000000"/>
          <w:sz w:val="18"/>
          <w:szCs w:val="18"/>
          <w:rtl w:val="0"/>
        </w:rPr>
        <w:t xml:space="preserve">3.3 Términos y Definiciones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continuación, se incluyen términos y definiciones que permiten el entendimiento del presente manual:</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Acción correctiva:</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Acción para eliminar la causa de una no conformidad y evitar que vuelva a ocurrir.</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Acción preventiva: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Acción tomada para eliminar la causa de una no conformidad potencial u otra situación potencialmente no deseable.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Administración de riesgos: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Es el proceso continuo basado en el conocimiento, evaluación y manejo de los riesgos, que mejora la toma de decisiones organizacionales.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Alta Dirección: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Persona o grupo de personas que dirigen y controlan al más alto nivel una organización.</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Contexto estratégico: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Corresponde al análisis de los factores clave internos y externos que afectan o pueden afectar de manera significativa la gestión de la corporación.</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Documentos externos: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Constituyen el grupo de documentos emitidos por entes externos a la corporación que son utilizados en la ejecución de los procesos de los sistemas de gestión.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Información documentada:</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Información que una organización tiene que controlar y mantener, y el medio que la contiene.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Línea de acción: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corresponde a las actividades de proceso, mediante las cuales se agrupan los procedimientos. Describen el campo de acción u orientación para la generación de proyectos o prestación de servicios.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Manual del SIG:</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Documento que contiene el enfoque de los elementos transversales para la planeación, implementación y mejora corporativa. Así mismo, integra los elementos que definen y componen el Sistema Integrado de Gestión con base a estándares, normas internacionales y normativa nacional aplicable.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Mejora:</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La acción que permite que una organización mantenga niveles de desempeño, reaccione a los cambios en sus condiciones internas y externas y cree nuevas oportunidades.</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Modelo de gestión:</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Esquema o marco de referencia definido en normas técnicas o estándares internacionales, para el mejoramiento de la gestión institucional.</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Objetivos: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Son los propósitos estratégicos de la entidad a largo plazo, el los cuales se debe enfocar el esfuerzo para cumplir con los objetivos estratégicos y los objetivos del SIG.</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Política de riesgo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Política de Riesgo: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 la declaración de la dirección y los lineamientos generales de la Corporación CDT de Gas con respecto a la gestión del riesgo, establece componentes precisos acerca del tratamiento, manejo y seguimiento a los riesgos.</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Política del Sistema Integrado de Gestión:</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Es la declaración de la intención y dirección de la Corporación CDT de Gas en lo que respecta al SIG, como estructura para fortalecer la gestión y apoyar el logro de los objetivos corporativos.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Procedimiento: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Son documentos que describen una forma específica para llevar a cabo una línea de acción de un proceso y pueden dar directrices o lineamientos generales para el desarrollo de la misma. Son secuenciales y describen el cómo, quién y las salidas que dan cuenta de entregables en la planeación operativa.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Proceso: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Es el componente del modelo de planeación y gestión orientado a resultados que dan cuenta de las actividades de transformación necesarias para la generación de productos (bienes y servicios). Su descripción se realiza a través de la caracterización, la cual presenta la estructura e interacciones, la totalidad de procesos conforma el modelo de operación.</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Producto: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Son bienes o servicios determinados como un conjunto tangible de atributos reunidos en forma identificable, que proporcionan satisfacción de necesidades o expectativas razonables y que se ofrecen en un contexto determinado.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Responsables: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Rol o cargo encargado de adelantar las acciones propuestas.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Riesgo: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Evento adverso e incierto (externo o interno) que, derivado de la combinación de su probabilidad de ocurrencia y el posible impacto, pudiera obstaculizar el logro de los objetivos de la corporación, de los procesos o de los productos ofrecidos.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Sistema Integrado de Gestión-SIG:</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Es el conjunto de elementos interrelacionados, que interactúan de manera unificada y armonizada para establecer la orientación de la corporación y el modelo operativo que garantice el logro de los objetivos, considerando los diferentes modelos referenciales que le aplican.</w:t>
      </w:r>
    </w:p>
    <w:p w:rsidR="00000000" w:rsidDel="00000000" w:rsidP="00000000" w:rsidRDefault="00000000" w:rsidRPr="00000000" w14:paraId="000000B5">
      <w:pPr>
        <w:pStyle w:val="Heading3"/>
        <w:rPr>
          <w:b w:val="1"/>
          <w:color w:val="000000"/>
          <w:sz w:val="18"/>
          <w:szCs w:val="18"/>
        </w:rPr>
      </w:pPr>
      <w:bookmarkStart w:colFirst="0" w:colLast="0" w:name="_heading=h.35nkun2" w:id="14"/>
      <w:bookmarkEnd w:id="14"/>
      <w:r w:rsidDel="00000000" w:rsidR="00000000" w:rsidRPr="00000000">
        <w:rPr>
          <w:b w:val="1"/>
          <w:color w:val="000000"/>
          <w:sz w:val="18"/>
          <w:szCs w:val="18"/>
          <w:rtl w:val="0"/>
        </w:rPr>
        <w:t xml:space="preserve">3.4 Control de cambios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cambios en el Manual del Sistema Integrado de Gestión obedecen a la necesidad de mantener y actualizar de manera planificada, considerando los efectos de dichas modificaciones, los recursos necesarios y los roles y responsabilidades involucradas.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Estas revisiones y/o actualizaciones se realizan de manera anual en el marco de los procesos de auditorías internas y revisiones por la dirección pertinentes.</w:t>
      </w:r>
    </w:p>
    <w:p w:rsidR="00000000" w:rsidDel="00000000" w:rsidP="00000000" w:rsidRDefault="00000000" w:rsidRPr="00000000" w14:paraId="000000B8">
      <w:pPr>
        <w:pStyle w:val="Heading2"/>
        <w:numPr>
          <w:ilvl w:val="0"/>
          <w:numId w:val="26"/>
        </w:numPr>
        <w:ind w:left="720" w:hanging="360"/>
        <w:rPr>
          <w:b w:val="1"/>
          <w:sz w:val="18"/>
          <w:szCs w:val="18"/>
        </w:rPr>
      </w:pPr>
      <w:bookmarkStart w:colFirst="0" w:colLast="0" w:name="_heading=h.1ksv4uv" w:id="15"/>
      <w:bookmarkEnd w:id="15"/>
      <w:r w:rsidDel="00000000" w:rsidR="00000000" w:rsidRPr="00000000">
        <w:rPr>
          <w:b w:val="1"/>
          <w:sz w:val="18"/>
          <w:szCs w:val="18"/>
          <w:rtl w:val="0"/>
        </w:rPr>
        <w:t xml:space="preserve">CONTEXTO DE LA ORGANIZACIÓN</w:t>
      </w:r>
    </w:p>
    <w:p w:rsidR="00000000" w:rsidDel="00000000" w:rsidP="00000000" w:rsidRDefault="00000000" w:rsidRPr="00000000" w14:paraId="000000B9">
      <w:pPr>
        <w:pStyle w:val="Heading3"/>
        <w:rPr>
          <w:b w:val="1"/>
          <w:color w:val="000000"/>
          <w:sz w:val="18"/>
          <w:szCs w:val="18"/>
        </w:rPr>
      </w:pPr>
      <w:bookmarkStart w:colFirst="0" w:colLast="0" w:name="_heading=h.44sinio" w:id="16"/>
      <w:bookmarkEnd w:id="16"/>
      <w:r w:rsidDel="00000000" w:rsidR="00000000" w:rsidRPr="00000000">
        <w:rPr>
          <w:b w:val="1"/>
          <w:color w:val="000000"/>
          <w:sz w:val="18"/>
          <w:szCs w:val="18"/>
          <w:rtl w:val="0"/>
        </w:rPr>
        <w:t xml:space="preserve">4.1</w:t>
        <w:tab/>
        <w:t xml:space="preserve">Comprensión de la Organización y su Contexto</w:t>
      </w:r>
    </w:p>
    <w:p w:rsidR="00000000" w:rsidDel="00000000" w:rsidP="00000000" w:rsidRDefault="00000000" w:rsidRPr="00000000" w14:paraId="000000BA">
      <w:pPr>
        <w:rPr>
          <w:sz w:val="18"/>
          <w:szCs w:val="18"/>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matriz DOFA, fundamentada en el Plan Estratégico 2021-2025 (actualizado en 2022), analiza los factores internos y externos que impactan al CDT de Gas. Entre las fortalezas destacan su capacidad técnica, personal calificado con conocimientos especializados en gestión de calidad y normativas del sector, la experiencia industrial y estabilidad organizacional, que facilitan el desarrollo de nuevos proyectos y servicios que favorece la innovación y el acceso a financiación. Las debilidades incluyen la dependencia del sector gas, la gestión del conocimiento interno, la trazabilidad en los procesos y la resistencia al cambio en la adopción de nuevas tecnologías o metodologías de trabajo.</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identifican oportunidades como los ODS, incentivos tributarios, diversificación energética hacia renovables con una tendencia global hacia la sostenibilidad y eficiencia energética, convenios con socios tecnológicos y académicos. La posibilidad de expansión hacia otros sectores industriales que requieren las certificaciones del Sistema Integrado de Gestión, sumado a eso la integración de los ODS en el SIG fortalecerá la sostenibilidad y el aporte al desarrollo económico, social y ambiental.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amenazas incluyen cambios en políticas, reducción de recursos financieros y mayor competencia en el sector, estos impactos económicos o políticos que afecten el sector energético y se reduzca la inversión en I+D+i. La matriz sirve como base estratégica para mitigar riesgos, aprovechar oportunidades y garantizar la sostenibilidad de la organización.</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Figura 1.</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Matriz DOFA</w:t>
      </w:r>
    </w:p>
    <w:p w:rsidR="00000000" w:rsidDel="00000000" w:rsidP="00000000" w:rsidRDefault="00000000" w:rsidRPr="00000000" w14:paraId="000000C5">
      <w:pPr>
        <w:rPr>
          <w:sz w:val="18"/>
          <w:szCs w:val="18"/>
        </w:rPr>
      </w:pPr>
      <w:r w:rsidDel="00000000" w:rsidR="00000000" w:rsidRPr="00000000">
        <w:rPr>
          <w:sz w:val="18"/>
          <w:szCs w:val="18"/>
        </w:rPr>
        <w:drawing>
          <wp:inline distB="0" distT="0" distL="0" distR="0">
            <wp:extent cx="5733415" cy="3409315"/>
            <wp:effectExtent b="0" l="0" r="0" t="0"/>
            <wp:docPr id="1198792659"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733415" cy="3409315"/>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rPr>
          <w:sz w:val="18"/>
          <w:szCs w:val="18"/>
        </w:rPr>
      </w:pPr>
      <w:r w:rsidDel="00000000" w:rsidR="00000000" w:rsidRPr="00000000">
        <w:rPr>
          <w:sz w:val="18"/>
          <w:szCs w:val="18"/>
        </w:rPr>
        <w:drawing>
          <wp:inline distB="0" distT="0" distL="0" distR="0">
            <wp:extent cx="5733415" cy="2481580"/>
            <wp:effectExtent b="0" l="0" r="0" t="0"/>
            <wp:docPr id="119879266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733415" cy="2481580"/>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rPr>
          <w:sz w:val="18"/>
          <w:szCs w:val="18"/>
        </w:rPr>
      </w:pPr>
      <w:r w:rsidDel="00000000" w:rsidR="00000000" w:rsidRPr="00000000">
        <w:rPr>
          <w:sz w:val="18"/>
          <w:szCs w:val="18"/>
        </w:rPr>
        <w:drawing>
          <wp:inline distB="0" distT="0" distL="0" distR="0">
            <wp:extent cx="5733415" cy="4218940"/>
            <wp:effectExtent b="0" l="0" r="0" t="0"/>
            <wp:docPr id="1198792660"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733415" cy="4218940"/>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hyperlink r:id="rId10">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OK - SGI-0XX COMPRENSIÓN DEL CONTEXTO.xlsx</w:t>
        </w:r>
      </w:hyperlink>
      <w:r w:rsidDel="00000000" w:rsidR="00000000" w:rsidRPr="00000000">
        <w:rPr>
          <w:rtl w:val="0"/>
        </w:rPr>
      </w:r>
    </w:p>
    <w:p w:rsidR="00000000" w:rsidDel="00000000" w:rsidP="00000000" w:rsidRDefault="00000000" w:rsidRPr="00000000" w14:paraId="000000C9">
      <w:pPr>
        <w:pStyle w:val="Heading3"/>
        <w:rPr>
          <w:b w:val="1"/>
          <w:color w:val="000000"/>
          <w:sz w:val="18"/>
          <w:szCs w:val="18"/>
        </w:rPr>
      </w:pPr>
      <w:bookmarkStart w:colFirst="0" w:colLast="0" w:name="_heading=h.2jxsxqh" w:id="17"/>
      <w:bookmarkEnd w:id="17"/>
      <w:r w:rsidDel="00000000" w:rsidR="00000000" w:rsidRPr="00000000">
        <w:rPr>
          <w:b w:val="1"/>
          <w:color w:val="000000"/>
          <w:sz w:val="18"/>
          <w:szCs w:val="18"/>
          <w:rtl w:val="0"/>
        </w:rPr>
        <w:t xml:space="preserve">4.2</w:t>
        <w:tab/>
        <w:t xml:space="preserve">Partes Interesadas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 numeral se centra en la gestión de partes interesadas, clave para planificar el SGI. A través de la Matriz de Parte Interesadas, se recopilan y analizan las necesidades de los grupos de interés, alineando objetivos estratégicos internos y externos para fortalecer relaciones que sean sostenibles y que garanticen la mejora continua, estas incluyen diversas entidades clave que desempeñan un papel fundamental en sus roles y mimo éxito.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Clientes y usuarios finales: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Son el centro de las operaciones, ya que demandan productos y servicios relacionados con el sector gas en el entorno de los servicios de ensayos, calibración, inspección, investigación, desarrollo e innovación que demandan estándares de calidad.</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Proveedores y contratistas: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Aseguran el suministro de materiales, equipos y servicios especializados, siguiendo con el cumplimiento de las normativas y estándares de calidad, la seguridad y la sostenibilidad.</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Gobierno y entidades reguladoras: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Son los encargados de supervisar el cumplimiento de normativas de seguridad, calidad y medio ambiente desde sus respectivas dependencias y alcance regulatorio, de manera que establecen políticas, la aplicación de regulaciones, fomentando buenas prácticas en el sector.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Funcionarios(trabajadores):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Desde el área operativa hasta la dirección, todos los funcionarios tienen la responsabilidad de cumplir con los estándares de seguridad, calidad y eficiencia en sus funciones, con el compromiso con la mejora continua.</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Entidades académicas y/o centros de investigación:</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Su rol es proporcionar y compartir conocimientos, tecnología e innovación en búsqueda de la mejora de los procesos dentro de la corporación, desarrollando nuevas metodologías, optimizando recursos, actualizando en normativas y tendencias del sector.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Comunidad y medio ambiente: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La corporación tiene una responsabilidad social y ambiental con las comunidades y clientes finales a quienes impactan los servicios que presta, en consecuencia, se debe garantizar el uso sostenible de los recursos, minimizando el impacto ambiental y la promoción de prácticas responsables para la industria del gas y energías sostenibles.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Mediante la Matriz de Partes Interesadas se identifica a los interesados en la gestión de la Corporación CDT de Gas:</w:t>
      </w:r>
    </w:p>
    <w:p w:rsidR="00000000" w:rsidDel="00000000" w:rsidP="00000000" w:rsidRDefault="00000000" w:rsidRPr="00000000" w14:paraId="000000D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Asamblea General</w:t>
      </w:r>
    </w:p>
    <w:p w:rsidR="00000000" w:rsidDel="00000000" w:rsidP="00000000" w:rsidRDefault="00000000" w:rsidRPr="00000000" w14:paraId="000000D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Consejo Directivo</w:t>
      </w:r>
    </w:p>
    <w:p w:rsidR="00000000" w:rsidDel="00000000" w:rsidP="00000000" w:rsidRDefault="00000000" w:rsidRPr="00000000" w14:paraId="000000D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Director Ejecutivo</w:t>
      </w:r>
    </w:p>
    <w:p w:rsidR="00000000" w:rsidDel="00000000" w:rsidP="00000000" w:rsidRDefault="00000000" w:rsidRPr="00000000" w14:paraId="000000D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Líder de Sistemas Integrados</w:t>
      </w:r>
    </w:p>
    <w:p w:rsidR="00000000" w:rsidDel="00000000" w:rsidP="00000000" w:rsidRDefault="00000000" w:rsidRPr="00000000" w14:paraId="000000D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Líder de Área</w:t>
      </w:r>
    </w:p>
    <w:p w:rsidR="00000000" w:rsidDel="00000000" w:rsidP="00000000" w:rsidRDefault="00000000" w:rsidRPr="00000000" w14:paraId="000000D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Personal Técnico</w:t>
      </w:r>
    </w:p>
    <w:p w:rsidR="00000000" w:rsidDel="00000000" w:rsidP="00000000" w:rsidRDefault="00000000" w:rsidRPr="00000000" w14:paraId="000000D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Personal Administrativo</w:t>
      </w:r>
    </w:p>
    <w:p w:rsidR="00000000" w:rsidDel="00000000" w:rsidP="00000000" w:rsidRDefault="00000000" w:rsidRPr="00000000" w14:paraId="000000D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Trabajadores</w:t>
      </w:r>
    </w:p>
    <w:p w:rsidR="00000000" w:rsidDel="00000000" w:rsidP="00000000" w:rsidRDefault="00000000" w:rsidRPr="00000000" w14:paraId="000000D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COPASST</w:t>
      </w:r>
    </w:p>
    <w:p w:rsidR="00000000" w:rsidDel="00000000" w:rsidP="00000000" w:rsidRDefault="00000000" w:rsidRPr="00000000" w14:paraId="000000D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Comité de Convivencia Laboral</w:t>
      </w:r>
    </w:p>
    <w:p w:rsidR="00000000" w:rsidDel="00000000" w:rsidP="00000000" w:rsidRDefault="00000000" w:rsidRPr="00000000" w14:paraId="000000D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Líder de Seguridad Vial</w:t>
      </w:r>
    </w:p>
    <w:p w:rsidR="00000000" w:rsidDel="00000000" w:rsidP="00000000" w:rsidRDefault="00000000" w:rsidRPr="00000000" w14:paraId="000000D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Clientes</w:t>
      </w:r>
    </w:p>
    <w:p w:rsidR="00000000" w:rsidDel="00000000" w:rsidP="00000000" w:rsidRDefault="00000000" w:rsidRPr="00000000" w14:paraId="000000D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Comunidad</w:t>
      </w:r>
    </w:p>
    <w:p w:rsidR="00000000" w:rsidDel="00000000" w:rsidP="00000000" w:rsidRDefault="00000000" w:rsidRPr="00000000" w14:paraId="000000D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Contratistas (responsable de Auditar y Gestionar los Procesos del SIG)</w:t>
      </w:r>
    </w:p>
    <w:p w:rsidR="00000000" w:rsidDel="00000000" w:rsidP="00000000" w:rsidRDefault="00000000" w:rsidRPr="00000000" w14:paraId="000000E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Proveedores</w:t>
      </w:r>
    </w:p>
    <w:p w:rsidR="00000000" w:rsidDel="00000000" w:rsidP="00000000" w:rsidRDefault="00000000" w:rsidRPr="00000000" w14:paraId="000000E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ARL-EPS-IPS (Exámenes médicos ocupacionales)</w:t>
      </w:r>
    </w:p>
    <w:p w:rsidR="00000000" w:rsidDel="00000000" w:rsidP="00000000" w:rsidRDefault="00000000" w:rsidRPr="00000000" w14:paraId="000000E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Entidades Regulatorias</w:t>
      </w:r>
    </w:p>
    <w:p w:rsidR="00000000" w:rsidDel="00000000" w:rsidP="00000000" w:rsidRDefault="00000000" w:rsidRPr="00000000" w14:paraId="000000E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Instituciones Académicas</w:t>
      </w:r>
    </w:p>
    <w:p w:rsidR="00000000" w:rsidDel="00000000" w:rsidP="00000000" w:rsidRDefault="00000000" w:rsidRPr="00000000" w14:paraId="000000E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Socios Tecnológicos</w:t>
      </w:r>
    </w:p>
    <w:p w:rsidR="00000000" w:rsidDel="00000000" w:rsidP="00000000" w:rsidRDefault="00000000" w:rsidRPr="00000000" w14:paraId="000000E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Estado (Ministerio de Ciencia Tecnología e Innovación, Ministerio de Trabajo, Ministerio de Salud y Protección Social, Instituto nacional de trabajo, Superintendencia Nacional de Salud, Ministerio de Ambiente y Desarrollo Sostenible)</w:t>
      </w:r>
    </w:p>
    <w:p w:rsidR="00000000" w:rsidDel="00000000" w:rsidP="00000000" w:rsidRDefault="00000000" w:rsidRPr="00000000" w14:paraId="000000E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Autoridades Ambientales</w:t>
      </w:r>
    </w:p>
    <w:p w:rsidR="00000000" w:rsidDel="00000000" w:rsidP="00000000" w:rsidRDefault="00000000" w:rsidRPr="00000000" w14:paraId="000000E7">
      <w:pPr>
        <w:rPr>
          <w:sz w:val="18"/>
          <w:szCs w:val="18"/>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 la ayuda de la identificación de las necesidades y expectativas de las partes interesadas se determinan aquellos requisitos que se pueden gestionar mediante la gestión de oportunidades y gestión de riesgos, según sea la clasificación que se le dé a cada una.</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sz w:val="18"/>
          <w:szCs w:val="18"/>
        </w:rPr>
      </w:pPr>
      <w:r w:rsidDel="00000000" w:rsidR="00000000" w:rsidRPr="00000000">
        <w:rPr>
          <w:sz w:val="18"/>
          <w:szCs w:val="18"/>
          <w:rtl w:val="0"/>
        </w:rPr>
        <w:t xml:space="preserve">Las revisiones y actualizaciones  pertinentes se realizan de manera anual dentro del Plan de Auditorías Internas.</w:t>
      </w:r>
    </w:p>
    <w:p w:rsidR="00000000" w:rsidDel="00000000" w:rsidP="00000000" w:rsidRDefault="00000000" w:rsidRPr="00000000" w14:paraId="000000EA">
      <w:pPr>
        <w:pStyle w:val="Heading3"/>
        <w:rPr>
          <w:b w:val="1"/>
          <w:color w:val="000000"/>
          <w:sz w:val="18"/>
          <w:szCs w:val="18"/>
        </w:rPr>
      </w:pPr>
      <w:bookmarkStart w:colFirst="0" w:colLast="0" w:name="_heading=h.z337ya" w:id="18"/>
      <w:bookmarkEnd w:id="18"/>
      <w:r w:rsidDel="00000000" w:rsidR="00000000" w:rsidRPr="00000000">
        <w:rPr>
          <w:b w:val="1"/>
          <w:color w:val="000000"/>
          <w:sz w:val="18"/>
          <w:szCs w:val="18"/>
          <w:rtl w:val="0"/>
        </w:rPr>
        <w:t xml:space="preserve">4.3</w:t>
        <w:tab/>
        <w:t xml:space="preserve">Alcance de los Sistemas de Gestión</w:t>
      </w:r>
    </w:p>
    <w:p w:rsidR="00000000" w:rsidDel="00000000" w:rsidP="00000000" w:rsidRDefault="00000000" w:rsidRPr="00000000" w14:paraId="000000EB">
      <w:pPr>
        <w:rPr>
          <w:b w:val="1"/>
          <w:sz w:val="18"/>
          <w:szCs w:val="18"/>
        </w:rPr>
      </w:pPr>
      <w:r w:rsidDel="00000000" w:rsidR="00000000" w:rsidRPr="00000000">
        <w:rPr>
          <w:rtl w:val="0"/>
        </w:rPr>
      </w:r>
    </w:p>
    <w:p w:rsidR="00000000" w:rsidDel="00000000" w:rsidP="00000000" w:rsidRDefault="00000000" w:rsidRPr="00000000" w14:paraId="000000EC">
      <w:pPr>
        <w:pStyle w:val="Heading4"/>
        <w:rPr>
          <w:b w:val="1"/>
          <w:sz w:val="18"/>
          <w:szCs w:val="18"/>
        </w:rPr>
      </w:pPr>
      <w:r w:rsidDel="00000000" w:rsidR="00000000" w:rsidRPr="00000000">
        <w:rPr>
          <w:b w:val="1"/>
          <w:color w:val="000000"/>
          <w:sz w:val="18"/>
          <w:szCs w:val="18"/>
          <w:rtl w:val="0"/>
        </w:rPr>
        <w:t xml:space="preserve">4.3.1 Gestión de Calidad</w:t>
      </w:r>
      <w:r w:rsidDel="00000000" w:rsidR="00000000" w:rsidRPr="00000000">
        <w:rPr>
          <w:rtl w:val="0"/>
        </w:rPr>
      </w:r>
    </w:p>
    <w:p w:rsidR="00000000" w:rsidDel="00000000" w:rsidP="00000000" w:rsidRDefault="00000000" w:rsidRPr="00000000" w14:paraId="000000ED">
      <w:pPr>
        <w:ind w:left="720" w:firstLine="0"/>
        <w:rPr>
          <w:b w:val="1"/>
          <w:sz w:val="18"/>
          <w:szCs w:val="18"/>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Sistema de Gestión de la Corporación CDT de Gas, abarca Ensayos, Calibraciones, Inspecciones y Servicios de Ingeniería Mediante métodos normalizados y/o no normalizados, con el objetivo de incrementar la satisfacción de los clientes, la industria del sector gas y la sociedad en general. Las disposiciones técnicas y administrativas descritas son aplicables a todos los procesos de la organización y su certificación bajo el estándar NTC/ISO 9001:2015 se realizará de manera progresiva. La corporación tiene el precedente de garantía de calidad con las acreditaciones NTC/ISO IEC 17025:2017 (Requisitos generales para la competencia de los laboratorios de ensayo y calibración) y NTC/ISO IEC 17020:2012 (Requisitos para el funcionamiento de diferentes tipos de organismos que realizan Inspección) otorgadas por el ONAC (Organismo Nacional de Acreditación de Colombia).</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compromiso con la calidad en el CDT de Gas se refleja en la implementación de los estándares de la NTC/ISO 9001, dando el marco de gestión de calidad para que los servicios prestados cumplan con los requisitos de los clientes y estándares aplicables, fomentando la mejora continua en todos los procesos de la corporación y consolidando al CDT en el sector.</w:t>
      </w:r>
    </w:p>
    <w:p w:rsidR="00000000" w:rsidDel="00000000" w:rsidP="00000000" w:rsidRDefault="00000000" w:rsidRPr="00000000" w14:paraId="000000F0">
      <w:pPr>
        <w:pStyle w:val="Heading4"/>
        <w:rPr>
          <w:b w:val="1"/>
          <w:color w:val="000000"/>
          <w:sz w:val="18"/>
          <w:szCs w:val="18"/>
        </w:rPr>
      </w:pPr>
      <w:r w:rsidDel="00000000" w:rsidR="00000000" w:rsidRPr="00000000">
        <w:rPr>
          <w:b w:val="1"/>
          <w:color w:val="000000"/>
          <w:sz w:val="18"/>
          <w:szCs w:val="18"/>
          <w:rtl w:val="0"/>
        </w:rPr>
        <w:t xml:space="preserve">4.3.2 Gestión Ambiental</w:t>
      </w:r>
    </w:p>
    <w:p w:rsidR="00000000" w:rsidDel="00000000" w:rsidP="00000000" w:rsidRDefault="00000000" w:rsidRPr="00000000" w14:paraId="000000F1">
      <w:pPr>
        <w:ind w:left="720" w:firstLine="0"/>
        <w:rPr>
          <w:b w:val="1"/>
          <w:sz w:val="18"/>
          <w:szCs w:val="18"/>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Sistema de Gestión Ambiental en la Corporación CDT de Gas se estructura a partir de las herramientas del SIG, del Plan de Gestión Ambiental y sus programas, las orientaciones y acciones necesarias para fomentar la responsabilidad ambiental, la prevención y minimización de impactos ambientales, así como fomentar la optimización de recursos en los procesos y servicios de la corporación, en el marco del cumplimiento de la normativa vigente y desarrollo sostenible. Implementado como herramienta para la revisión, control y mitigación de los aspectos ambientales evaluados en términos de ciclo de vida de los productos que hacen parte de la corporación.</w:t>
      </w:r>
    </w:p>
    <w:p w:rsidR="00000000" w:rsidDel="00000000" w:rsidP="00000000" w:rsidRDefault="00000000" w:rsidRPr="00000000" w14:paraId="000000F3">
      <w:pPr>
        <w:pStyle w:val="Heading4"/>
        <w:rPr>
          <w:b w:val="1"/>
          <w:color w:val="000000"/>
          <w:sz w:val="18"/>
          <w:szCs w:val="18"/>
        </w:rPr>
      </w:pPr>
      <w:r w:rsidDel="00000000" w:rsidR="00000000" w:rsidRPr="00000000">
        <w:rPr>
          <w:b w:val="1"/>
          <w:color w:val="000000"/>
          <w:sz w:val="18"/>
          <w:szCs w:val="18"/>
          <w:rtl w:val="0"/>
        </w:rPr>
        <w:t xml:space="preserve">4.3.3</w:t>
        <w:tab/>
        <w:t xml:space="preserve">Gestión de la Seguridad y Salud de los Trabajadores</w:t>
      </w:r>
    </w:p>
    <w:p w:rsidR="00000000" w:rsidDel="00000000" w:rsidP="00000000" w:rsidRDefault="00000000" w:rsidRPr="00000000" w14:paraId="000000F4">
      <w:pPr>
        <w:ind w:left="360" w:firstLine="0"/>
        <w:rPr>
          <w:b w:val="1"/>
          <w:sz w:val="18"/>
          <w:szCs w:val="18"/>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es un Centro de Desarrollo Tecnológico que aplica a las actividades de diseño, construcción y suministro, consultoría y asistencia técnica en la prestación de servicios para el sector gas e hidrocarburos. Las actividades de aplicación de la metrología para la gestión y ejecución de proyectos de investigación, innovación y desarrollo tecnológico a nivel nacional. Emplea actividades de formación de talento, la transferencia de conocimiento y la oferta de servicios especializados a proyectos con enfoque al conocimiento en Universidades y Laboratorios de investigación, calidad y ensayos del país, principalmente en el departamento de Santander.</w:t>
      </w:r>
      <w:r w:rsidDel="00000000" w:rsidR="00000000" w:rsidRPr="00000000">
        <w:rPr>
          <w:rtl w:val="0"/>
        </w:rPr>
      </w:r>
    </w:p>
    <w:p w:rsidR="00000000" w:rsidDel="00000000" w:rsidP="00000000" w:rsidRDefault="00000000" w:rsidRPr="00000000" w14:paraId="000000F6">
      <w:pPr>
        <w:pStyle w:val="Heading3"/>
        <w:rPr>
          <w:b w:val="1"/>
          <w:sz w:val="18"/>
          <w:szCs w:val="18"/>
        </w:rPr>
      </w:pPr>
      <w:bookmarkStart w:colFirst="0" w:colLast="0" w:name="_heading=h.3j2qqm3" w:id="19"/>
      <w:bookmarkEnd w:id="19"/>
      <w:r w:rsidDel="00000000" w:rsidR="00000000" w:rsidRPr="00000000">
        <w:rPr>
          <w:b w:val="1"/>
          <w:color w:val="000000"/>
          <w:sz w:val="18"/>
          <w:szCs w:val="18"/>
          <w:rtl w:val="0"/>
        </w:rPr>
        <w:t xml:space="preserve">4.4</w:t>
        <w:tab/>
        <w:t xml:space="preserve">Sistema de Gestión Integrado</w:t>
      </w:r>
      <w:r w:rsidDel="00000000" w:rsidR="00000000" w:rsidRPr="00000000">
        <w:rPr>
          <w:rtl w:val="0"/>
        </w:rPr>
      </w:r>
    </w:p>
    <w:p w:rsidR="00000000" w:rsidDel="00000000" w:rsidP="00000000" w:rsidRDefault="00000000" w:rsidRPr="00000000" w14:paraId="000000F7">
      <w:pPr>
        <w:rPr>
          <w:b w:val="1"/>
          <w:sz w:val="18"/>
          <w:szCs w:val="18"/>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sistema de Gestión Integrado de la Corporación CDT de Gas se ha desarrollado implementando y mejorando continuamente, de acuerdo a los requisitos establecidos en las normas NTC/ISO 9001:2015, NTC/ISO 14001:2015 y NTC/ISO 4500:2018.</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asegura la alineación de las actividades con los objetivos organizacionales, la mejora en la eficacia operativa y la contribución al cumplimiento de los requisitos aplicables a través de los Manuales, Procedimientos y Formatos que se documentan y consideran necesarios.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 manual aplica a todos los procesos y servicios a través de los cuales la Corporación busca la satisfacción de los requisitos de las diferentes partes interesadas.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genera un mapa de procesos en dónde se evidencia gráficamente la clasificación de los procesos necesarios y su secuencia e interacción.</w:t>
      </w:r>
    </w:p>
    <w:p w:rsidR="00000000" w:rsidDel="00000000" w:rsidP="00000000" w:rsidRDefault="00000000" w:rsidRPr="00000000" w14:paraId="000000FC">
      <w:pPr>
        <w:rPr>
          <w:sz w:val="18"/>
          <w:szCs w:val="18"/>
        </w:rPr>
      </w:pPr>
      <w:r w:rsidDel="00000000" w:rsidR="00000000" w:rsidRPr="00000000">
        <w:rPr>
          <w:sz w:val="18"/>
          <w:szCs w:val="18"/>
        </w:rPr>
        <w:drawing>
          <wp:inline distB="114300" distT="114300" distL="114300" distR="114300">
            <wp:extent cx="5872163" cy="3662111"/>
            <wp:effectExtent b="0" l="0" r="0" t="0"/>
            <wp:docPr id="1198792663"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872163" cy="3662111"/>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procesos, están clasificados según la naturaleza como:</w:t>
      </w:r>
    </w:p>
    <w:p w:rsidR="00000000" w:rsidDel="00000000" w:rsidP="00000000" w:rsidRDefault="00000000" w:rsidRPr="00000000" w14:paraId="000000F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Procesos estratégicos: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Orientan y dan lineamientos para la gestión de la Corporación. Incluyen los procesos relativos al establecimiento de metas, estrategias, políticas, y el aseguramiento de recursos.</w:t>
      </w:r>
    </w:p>
    <w:p w:rsidR="00000000" w:rsidDel="00000000" w:rsidP="00000000" w:rsidRDefault="00000000" w:rsidRPr="00000000" w14:paraId="000000F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Procesos misionales: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Contribuyen directamente al cumplimiento de la misión y visión de la corporación. Estos procesos desarrollan sus actividades teniendo en cuenta los lineamientos de los procesos estratégicos y soporta su gestión con los procesos de apoyo.</w:t>
      </w:r>
    </w:p>
    <w:p w:rsidR="00000000" w:rsidDel="00000000" w:rsidP="00000000" w:rsidRDefault="00000000" w:rsidRPr="00000000" w14:paraId="0000010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Procesos de apoyo: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Apoyan la gestión de los procesos estratégicos y misionales, de manera que proporcionan las metodologías y herramientas para las respectivas dependencias.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highlight w:val="green"/>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Asimismo, la Corporación usando la matriz de Caracterización de los procesos, define las entradas, salidas, criterios, métodos, seguimiento y medición, indicadores de desempeño, recursos necesarios, asignación de responsabilidades y autoridad, riesgos, así como los documentos y registros asociados a cada uno de los procesos clasificados en el mapa de procesos, la descripción detallada del modelo de operación por procesos se desarrolla </w:t>
      </w:r>
      <w:r w:rsidDel="00000000" w:rsidR="00000000" w:rsidRPr="00000000">
        <w:rPr>
          <w:rFonts w:ascii="Arial" w:cs="Arial" w:eastAsia="Arial" w:hAnsi="Arial"/>
          <w:b w:val="0"/>
          <w:i w:val="0"/>
          <w:smallCaps w:val="0"/>
          <w:strike w:val="0"/>
          <w:color w:val="000000"/>
          <w:sz w:val="18"/>
          <w:szCs w:val="18"/>
          <w:highlight w:val="green"/>
          <w:u w:val="none"/>
          <w:vertAlign w:val="baseline"/>
          <w:rtl w:val="0"/>
        </w:rPr>
        <w:t xml:space="preserve">en el punto 8. Operación.</w:t>
      </w:r>
    </w:p>
    <w:p w:rsidR="00000000" w:rsidDel="00000000" w:rsidP="00000000" w:rsidRDefault="00000000" w:rsidRPr="00000000" w14:paraId="00000103">
      <w:pPr>
        <w:pStyle w:val="Heading2"/>
        <w:numPr>
          <w:ilvl w:val="0"/>
          <w:numId w:val="26"/>
        </w:numPr>
        <w:ind w:left="720" w:hanging="360"/>
        <w:rPr>
          <w:b w:val="1"/>
          <w:sz w:val="18"/>
          <w:szCs w:val="18"/>
        </w:rPr>
      </w:pPr>
      <w:bookmarkStart w:colFirst="0" w:colLast="0" w:name="_heading=h.1y810tw" w:id="20"/>
      <w:bookmarkEnd w:id="20"/>
      <w:r w:rsidDel="00000000" w:rsidR="00000000" w:rsidRPr="00000000">
        <w:rPr>
          <w:b w:val="1"/>
          <w:sz w:val="18"/>
          <w:szCs w:val="18"/>
          <w:rtl w:val="0"/>
        </w:rPr>
        <w:t xml:space="preserve">LIDERAZGO Y COMPROMISO</w:t>
      </w:r>
    </w:p>
    <w:p w:rsidR="00000000" w:rsidDel="00000000" w:rsidP="00000000" w:rsidRDefault="00000000" w:rsidRPr="00000000" w14:paraId="00000104">
      <w:pPr>
        <w:rPr>
          <w:b w:val="1"/>
          <w:sz w:val="18"/>
          <w:szCs w:val="18"/>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Alta Dirección proporciona evidencia de su liderazgo y compromiso con el desarrollo e implementación del Sistema de Gestión Integrado, así como con la mejora continua de su eficacia, eficiencia y efectividad, mediante la declaración de su compromiso con el desarrollo, implementación y mejora continua del Sistema de Gestión Integrado (SIG), declaración que deja constancia de su compromiso con:</w:t>
      </w:r>
    </w:p>
    <w:p w:rsidR="00000000" w:rsidDel="00000000" w:rsidP="00000000" w:rsidRDefault="00000000" w:rsidRPr="00000000" w14:paraId="0000010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responsabilidad y obligación de rendir cuentas con relación a la eficacia del sistema.</w:t>
      </w:r>
    </w:p>
    <w:p w:rsidR="00000000" w:rsidDel="00000000" w:rsidP="00000000" w:rsidRDefault="00000000" w:rsidRPr="00000000" w14:paraId="0000010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compromete con la operación integrada y coherente de los sistemas de gestión.</w:t>
      </w:r>
    </w:p>
    <w:p w:rsidR="00000000" w:rsidDel="00000000" w:rsidP="00000000" w:rsidRDefault="00000000" w:rsidRPr="00000000" w14:paraId="0000010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Promoviendo la mejora continua.</w:t>
      </w:r>
    </w:p>
    <w:p w:rsidR="00000000" w:rsidDel="00000000" w:rsidP="00000000" w:rsidRDefault="00000000" w:rsidRPr="00000000" w14:paraId="0000010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Comprometiendo, dirigiendo y apoyando a las personas, para contribuir a la eficacia del Sistema de Gestión Integrado.</w:t>
      </w:r>
    </w:p>
    <w:p w:rsidR="00000000" w:rsidDel="00000000" w:rsidP="00000000" w:rsidRDefault="00000000" w:rsidRPr="00000000" w14:paraId="0000010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Comprometiéndose a garantizar un entorno seguro que fomente la participación activa de los funcionarios.</w:t>
      </w:r>
    </w:p>
    <w:p w:rsidR="00000000" w:rsidDel="00000000" w:rsidP="00000000" w:rsidRDefault="00000000" w:rsidRPr="00000000" w14:paraId="0000010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la implementación de procesos de consulta y participación. </w:t>
      </w:r>
    </w:p>
    <w:p w:rsidR="00000000" w:rsidDel="00000000" w:rsidP="00000000" w:rsidRDefault="00000000" w:rsidRPr="00000000" w14:paraId="0000010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Comunicando la importancia de orientar la Corporación hacia la satisfacción de las necesidades del cliente.</w:t>
      </w:r>
    </w:p>
    <w:p w:rsidR="00000000" w:rsidDel="00000000" w:rsidP="00000000" w:rsidRDefault="00000000" w:rsidRPr="00000000" w14:paraId="0000010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Declara el compromiso de mantener la imparcialidad en todos los niveles de la organización.</w:t>
      </w:r>
    </w:p>
    <w:p w:rsidR="00000000" w:rsidDel="00000000" w:rsidP="00000000" w:rsidRDefault="00000000" w:rsidRPr="00000000" w14:paraId="0000010E">
      <w:pPr>
        <w:rPr>
          <w:sz w:val="18"/>
          <w:szCs w:val="18"/>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Por otro lado, se evidencian otros compromisos mediante las acciones que ésta ejecuta:</w:t>
      </w:r>
    </w:p>
    <w:p w:rsidR="00000000" w:rsidDel="00000000" w:rsidP="00000000" w:rsidRDefault="00000000" w:rsidRPr="00000000" w14:paraId="0000011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que se establezca la política integral y los objetivos integrales, y que éstos sean compatibles con el contexto y la dirección estratégica de la organización.</w:t>
      </w:r>
    </w:p>
    <w:p w:rsidR="00000000" w:rsidDel="00000000" w:rsidP="00000000" w:rsidRDefault="00000000" w:rsidRPr="00000000" w14:paraId="0000011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la integración de los requisitos del Sistema de Gestión Integrado en los procesos de negocio de la organización.</w:t>
      </w:r>
    </w:p>
    <w:p w:rsidR="00000000" w:rsidDel="00000000" w:rsidP="00000000" w:rsidRDefault="00000000" w:rsidRPr="00000000" w14:paraId="0000011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que los recursos necesarios para el Sistema de Gestión Integrado estén disponibles.</w:t>
      </w:r>
    </w:p>
    <w:p w:rsidR="00000000" w:rsidDel="00000000" w:rsidP="00000000" w:rsidRDefault="00000000" w:rsidRPr="00000000" w14:paraId="0000011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Comunicando la importancia de una gestión integral eficaz y conforme con los requisitos del Sistema de Gestión Integrado.</w:t>
      </w:r>
    </w:p>
    <w:p w:rsidR="00000000" w:rsidDel="00000000" w:rsidP="00000000" w:rsidRDefault="00000000" w:rsidRPr="00000000" w14:paraId="0000011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que el Sistema de Gestión de la calidad y ambiental logre los resultados</w:t>
      </w:r>
    </w:p>
    <w:p w:rsidR="00000000" w:rsidDel="00000000" w:rsidP="00000000" w:rsidRDefault="00000000" w:rsidRPr="00000000" w14:paraId="0000011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Apoyando otros roles pertinentes de la dirección, para demostrar su liderazgo en la forma en la que aplique a sus áreas de responsabilidad.</w:t>
      </w:r>
    </w:p>
    <w:p w:rsidR="00000000" w:rsidDel="00000000" w:rsidP="00000000" w:rsidRDefault="00000000" w:rsidRPr="00000000" w14:paraId="00000116">
      <w:pPr>
        <w:pStyle w:val="Heading3"/>
        <w:rPr>
          <w:b w:val="1"/>
          <w:color w:val="000000"/>
          <w:sz w:val="18"/>
          <w:szCs w:val="18"/>
        </w:rPr>
      </w:pPr>
      <w:bookmarkStart w:colFirst="0" w:colLast="0" w:name="_heading=h.4i7ojhp" w:id="21"/>
      <w:bookmarkEnd w:id="21"/>
      <w:r w:rsidDel="00000000" w:rsidR="00000000" w:rsidRPr="00000000">
        <w:rPr>
          <w:b w:val="1"/>
          <w:color w:val="000000"/>
          <w:sz w:val="18"/>
          <w:szCs w:val="18"/>
          <w:rtl w:val="0"/>
        </w:rPr>
        <w:t xml:space="preserve">5.1</w:t>
        <w:tab/>
        <w:t xml:space="preserve">Enfoque al Cliente</w:t>
      </w:r>
    </w:p>
    <w:p w:rsidR="00000000" w:rsidDel="00000000" w:rsidP="00000000" w:rsidRDefault="00000000" w:rsidRPr="00000000" w14:paraId="00000117">
      <w:pPr>
        <w:rPr>
          <w:b w:val="1"/>
          <w:sz w:val="18"/>
          <w:szCs w:val="18"/>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Alta Dirección asegura que los requisitos de los clientes se determinan y se tienen en cuenta para aumentar la satisfacción de los mismos, además asegura que los requisitos legales aplicables a la entidad y con relación con el cliente son y deberán ser tenidos en cuenta en la Matriz de requisitos legales.</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obtener una evaluación de sus servicios y contribuir al mejoramiento continuo del Sistema de Gestión, el CDT de Gas emplea una encuesta que incluye una serie de preguntas para recibir la retroalimentación de los clientes. Las encuestas se llevan a cabo según lo documentado en la “Evaluación de la satisfacción del cliente”.</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caso de presentarse quejas, la Corporación garantiza su tratamiento y la ejecución de acciones correctivas según lo dispuesto por el manual de “Quejas y/o reclamos” y su documentación relacionada.</w:t>
      </w:r>
    </w:p>
    <w:p w:rsidR="00000000" w:rsidDel="00000000" w:rsidP="00000000" w:rsidRDefault="00000000" w:rsidRPr="00000000" w14:paraId="0000011B">
      <w:pPr>
        <w:pStyle w:val="Heading3"/>
        <w:rPr>
          <w:b w:val="1"/>
          <w:color w:val="000000"/>
          <w:sz w:val="18"/>
          <w:szCs w:val="18"/>
        </w:rPr>
      </w:pPr>
      <w:bookmarkStart w:colFirst="0" w:colLast="0" w:name="_heading=h.2xcytpi" w:id="22"/>
      <w:bookmarkEnd w:id="22"/>
      <w:r w:rsidDel="00000000" w:rsidR="00000000" w:rsidRPr="00000000">
        <w:rPr>
          <w:b w:val="1"/>
          <w:color w:val="000000"/>
          <w:sz w:val="18"/>
          <w:szCs w:val="18"/>
          <w:rtl w:val="0"/>
        </w:rPr>
        <w:t xml:space="preserve">5.2</w:t>
        <w:tab/>
        <w:t xml:space="preserve">Política</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Alta Dirección aprueba las políticas, los objetivos y la asignación de roles y responsabilidades para con cada uno de los sistemas y el sistema integrado. Por otro lado, asigna al Líder de Sistemas Integrados como su representante esperando que se garantice que el sistema de gestión es conforme con los requisitos de las normas que integran el Sistema de Gestión Integrado.</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Del mismo modo, los lineamientos de la organización hacia la calidad, la gestión ambiental y la salud y seguridad en el trabajo se establecen bajo un enfoque de riesgos. Se fomenta el compromiso de todos los niveles de la organización, reflejando así las intenciones globales y la orientación institucional respecto a este objetivo.</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Política de Gestión Integral es coherente con la Visión, Misión, Valores y Objetivos Institucionales y se integra con ellos para conformar el Direccionamiento Estratégico Institucional.</w:t>
      </w:r>
    </w:p>
    <w:p w:rsidR="00000000" w:rsidDel="00000000" w:rsidP="00000000" w:rsidRDefault="00000000" w:rsidRPr="00000000" w14:paraId="0000011F">
      <w:pPr>
        <w:pStyle w:val="Heading4"/>
        <w:rPr>
          <w:b w:val="1"/>
          <w:sz w:val="18"/>
          <w:szCs w:val="18"/>
        </w:rPr>
      </w:pPr>
      <w:r w:rsidDel="00000000" w:rsidR="00000000" w:rsidRPr="00000000">
        <w:rPr>
          <w:b w:val="1"/>
          <w:color w:val="000000"/>
          <w:sz w:val="18"/>
          <w:szCs w:val="18"/>
          <w:rtl w:val="0"/>
        </w:rPr>
        <w:t xml:space="preserve">5.2.1</w:t>
        <w:tab/>
        <w:t xml:space="preserve">Política del Sistema de Gestión Integrado</w:t>
      </w:r>
      <w:r w:rsidDel="00000000" w:rsidR="00000000" w:rsidRPr="00000000">
        <w:rPr>
          <w:rtl w:val="0"/>
        </w:rPr>
      </w:r>
    </w:p>
    <w:p w:rsidR="00000000" w:rsidDel="00000000" w:rsidP="00000000" w:rsidRDefault="00000000" w:rsidRPr="00000000" w14:paraId="00000120">
      <w:pPr>
        <w:rPr>
          <w:b w:val="1"/>
          <w:sz w:val="18"/>
          <w:szCs w:val="18"/>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como entidad comprometida con la excelencia, la sostenibilidad y el bienestar, declara su política integral en calidad, seguridad y salud en el trabajo, y gestión ambiental, abarcando todas sus actividades de investigación y desarrollo tecnológico, formación de personal y evaluación de la conformidad relacionadas con prestación de servicios especializados para los diferentes sectores productivos. Esta política se fundamenta en la mejora continua, el cumplimiento normativo y la promoción de prácticas responsables.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se compromete a ofrecer servicios y productos con altos estándares de calidad, garantizando la satisfacción de los clientes y el cumplimiento de los requisitos legales, normativos y técnicos aplicables.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prioriza la protección de la vida, la integridad y la salud de sus trabajadores, contratistas y demás partes interesadas. Para ello, implementa un Sistema de Gestión de Seguridad y Salud en el Trabajo (SG-SST) que identifica, valora y controla los riesgos laborales, previniendo accidentes y enfermedades relacionadas con las actividades desarrolladas.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se compromete a proteger el medio ambiente mediante la prevención y mitigación de los impactos ambientales generados por sus operaciones e incorpora los Objetivos de Desarrollo Sostenible (ODS) como marco metodológico para capacitar y sensibilizar al personal, clientes, proveedores y demás partes interesadas.</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política integral será revisada y actualizada periódicamente por la alta dirección, asegurando su pertinencia frente a cambios normativos e institucionales. Además, será documentada, difundida y accesible a todas las partes interesadas, fomentando una cultura organizacional basada en la sostenibilidad, la seguridad, la calidad y la responsabilidad social. </w:t>
      </w:r>
    </w:p>
    <w:p w:rsidR="00000000" w:rsidDel="00000000" w:rsidP="00000000" w:rsidRDefault="00000000" w:rsidRPr="00000000" w14:paraId="00000126">
      <w:pPr>
        <w:pStyle w:val="Heading4"/>
        <w:rPr>
          <w:b w:val="1"/>
          <w:color w:val="000000"/>
          <w:sz w:val="18"/>
          <w:szCs w:val="18"/>
        </w:rPr>
      </w:pPr>
      <w:r w:rsidDel="00000000" w:rsidR="00000000" w:rsidRPr="00000000">
        <w:rPr>
          <w:b w:val="1"/>
          <w:color w:val="000000"/>
          <w:sz w:val="18"/>
          <w:szCs w:val="18"/>
          <w:rtl w:val="0"/>
        </w:rPr>
        <w:t xml:space="preserve">5.2.2</w:t>
        <w:tab/>
        <w:t xml:space="preserve">Política de Calidad</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política de Calidad de la Corporación CDT de GAS se extiende a todas las actividades de investigación y desarrollo tecnológico, formación de personal y evaluación de la conformidad relacionadas con prestación de servicios especializados para los diferentes sectores productivos. Se compromete a promover la revisión periódica de los sistemas y procesos para identificar oportunidades de mejora, garantizando la satisfacción de los clientes y el cumplimiento de los requisitos legales y normativos aplicables.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Sistema de Gestión de Calidad del CDT de GAS se fundamenta en los principios y requisitos establecidos en las normas NTC/ISO 9001, NTC/ISO IEC 17020 y NTC/ISO IEC 17025, asegurando la competencia técnica, imparcialidad y la operación coherente en cada uno de sus procesos. Garantizando la confianza en los resultados obtenidos y asegurando el cumplimiento de los más altos estándares de calidad.</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política de calidad se mantendrá como información documentada, será difundida y estará disponible a todas las partes interesadas, según sea apropiado.</w:t>
      </w:r>
    </w:p>
    <w:p w:rsidR="00000000" w:rsidDel="00000000" w:rsidP="00000000" w:rsidRDefault="00000000" w:rsidRPr="00000000" w14:paraId="0000012A">
      <w:pPr>
        <w:pStyle w:val="Heading4"/>
        <w:rPr>
          <w:b w:val="1"/>
          <w:color w:val="000000"/>
          <w:sz w:val="18"/>
          <w:szCs w:val="18"/>
        </w:rPr>
      </w:pPr>
      <w:r w:rsidDel="00000000" w:rsidR="00000000" w:rsidRPr="00000000">
        <w:rPr>
          <w:b w:val="1"/>
          <w:color w:val="000000"/>
          <w:sz w:val="18"/>
          <w:szCs w:val="18"/>
          <w:rtl w:val="0"/>
        </w:rPr>
        <w:t xml:space="preserve">5.2.3</w:t>
        <w:tab/>
        <w:t xml:space="preserve">Política Ambiental</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se compromete a proteger el medio ambiente mediante la prevención y mitigación de los impactos ambientales generados por sus actividades, procesos y servicios. Esto se logra a través de la identificación, valoración y control de los aspectos, impactos y riesgos ambientales, a lo largo de su ciclo de vida, la implementación de buenas prácticas ambientales y estrategias para reducir la contaminación, así como el uso eficiente de los recursos naturales, incluyendo el ahorro del agua, la energía y la gestión integral de los residuos. Además, promueve la sensibilización de su personal, clientes, proveedores y demás partes interesadas sobre la preservación y conservación ambiental.</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se compromete con el cumplimiento de todos los requisitos legales, normativos y otros requisitos aplicables a su sistema de gestión ambiental (SGA). Este compromiso incluye mantener sus operaciones dentro del marco normativo vigente, integrar criterios de sostenibilidad en sus organizaciones mediante la selección de proveedores responsables con el medio ambiente, y fomentando una comunicación activa de sus aspectos ambientales a través de los canales establecidos.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se compromete a la mejora continua de su desempeño ambiental mediante la evaluación, control y revisión periódica de su política ambiental y los objetivos establecidos en el plan de Gestión Ambiental. Esto se respalda con auditorías internas, revisiones por la dirección e indicadores de desempeño que aseguran el cumplimiento de los objetivos planeados. Se garantiza la documentación, mantenimiento y comunicación de la política ambiental asegurando su disponibilidad y comprensión por todas las partes interesadas.</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política será revisada anualmente por la alta dirección y el área de Sistemas Integrados, será actualizada cuando se requiera y de acuerdo con los cambios legales e institucionales que se produzcan.</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 política debe estar disponible para todo el personal y partes interesadas, comunicarse, entenderse y aplicarse dentro de la organización. Es responsabilidad de todas las personas que participen de manera activa en las actividades de concientización y sensibilización del SGA y aplicarse dentro de la Corporación.</w:t>
      </w:r>
    </w:p>
    <w:p w:rsidR="00000000" w:rsidDel="00000000" w:rsidP="00000000" w:rsidRDefault="00000000" w:rsidRPr="00000000" w14:paraId="00000130">
      <w:pPr>
        <w:pStyle w:val="Heading4"/>
        <w:rPr>
          <w:b w:val="1"/>
          <w:color w:val="000000"/>
          <w:sz w:val="18"/>
          <w:szCs w:val="18"/>
        </w:rPr>
      </w:pPr>
      <w:r w:rsidDel="00000000" w:rsidR="00000000" w:rsidRPr="00000000">
        <w:rPr>
          <w:b w:val="1"/>
          <w:color w:val="000000"/>
          <w:sz w:val="18"/>
          <w:szCs w:val="18"/>
          <w:rtl w:val="0"/>
        </w:rPr>
        <w:t xml:space="preserve">5.2.4</w:t>
        <w:tab/>
        <w:t xml:space="preserve">Política de Seguridad y Salud en el Trabajo</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es un Centro de Desarrollo Tecnológico que aplica los beneficios de la ciencia de las mediciones (metrología) mediante la gestión y ejecución de proyectos de investigación, innovación y desarrollo tecnológico, la transferencia de conocimiento y la oferta de servicios especializados, ofrece servicios en la parte de diseño, construcción y suministro, consultoría y asistencia técnica en el sector gas y otros sectores productivos.</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alta dirección se compromete con la implementación y mejoramiento continuo del Sistema de Gestión de la Seguridad y Salud en el Trabajo SG-SST, por medio del cual se gestionan los riesgos laborales y se protege la salud de los trabajadores, de acuerdo con la identificación de peligros y las evaluaciones médicas y psicológicas, para lograr el control de las condiciones de salud y alcanzar la adecuada ubicación en los puestos de trabajo del recurso humano, de acuerdo a sus capacidades psicológicas y físicas y promover la salud integral del trabajador.</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través de la Dirección y del Comité Paritario de Seguridad y Salud en el Trabajo, se promueve la capacitación y participación de los funcionarios en todas las actividades tendientes a la prevención de lesiones y enfermedades labores y a la disminución de riesgos laborales dentro de la entidad, favoreciendo la productividad y el mejoramiento continuo de las Condiciones de Salud y Seguridad; generando así una cultura de autocuidado individual y colectiva, en cada uno de sus trabajadores.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la Corporación CDT de GAS, se cumple con la legislación vigente que aplica a las actividades relacionadas con las operaciones, y con los demás requisitos que suscriba la Corporación, relacionados con sus peligros de Seguridad y Salud en el Trabajo, para lo cual se destinan todos los recursos financieros, físicos, humanos y técnicos necesarios.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Así mismo la Alta Dirección de la Corporación CDT de GAS, se compromete con la protección de la vida, la integridad y la salud de sus trabajadores, contratistas y demás partes interesadas, involucradas en nuestros procesos y servicios, incluyendo todos los centros de trabajo, a través de la identificación de peligros, valoración, prevención y control de los factores de riesgo identificados, que puedan generar accidentes de trabajo, enfermedades laborales o daños al entorno, desarrollando programas y planes de gestión en Seguridad y Salud en el Trabajo.</w:t>
      </w:r>
    </w:p>
    <w:p w:rsidR="00000000" w:rsidDel="00000000" w:rsidP="00000000" w:rsidRDefault="00000000" w:rsidRPr="00000000" w14:paraId="00000136">
      <w:pPr>
        <w:pStyle w:val="Heading3"/>
        <w:rPr>
          <w:b w:val="1"/>
          <w:color w:val="000000"/>
          <w:sz w:val="18"/>
          <w:szCs w:val="18"/>
        </w:rPr>
      </w:pPr>
      <w:bookmarkStart w:colFirst="0" w:colLast="0" w:name="_heading=h.1ci93xb" w:id="23"/>
      <w:bookmarkEnd w:id="23"/>
      <w:r w:rsidDel="00000000" w:rsidR="00000000" w:rsidRPr="00000000">
        <w:rPr>
          <w:b w:val="1"/>
          <w:color w:val="000000"/>
          <w:sz w:val="18"/>
          <w:szCs w:val="18"/>
          <w:rtl w:val="0"/>
        </w:rPr>
        <w:t xml:space="preserve">5.3</w:t>
        <w:tab/>
        <w:t xml:space="preserve">Roles, Responsabilidades y Autoridades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roles, responsabilidades, autoridades, la rendición de cuentas, y competencias, se establecen para cada uno de los funcionarios al interior de la Corporación están definidas a través del documento de Roles y Responsabilidades correspondientes a la Gestión de la Calidad, Gestión ambiental y Seguridad y Salud en el Trabajo.</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ejercicio de sus funciones el Director Ejecutivo / Representante Legal y el área de Sistemas Integrados, deben actuar con alto sentido de la responsabilidad, desplegando en todo momento las siguientes actividades:</w:t>
      </w:r>
    </w:p>
    <w:p w:rsidR="00000000" w:rsidDel="00000000" w:rsidP="00000000" w:rsidRDefault="00000000" w:rsidRPr="00000000" w14:paraId="0000013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Dar cumplimiento a las políticas del Sistema Integrado de Gestión.</w:t>
      </w:r>
    </w:p>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Gestionar de manera efectiva el Sistema Integrado de Gestión NTC/ISO 9001:2015, NTC/ISO 45001:2018 y la NTC/ISO 14001:2015 a través del cumplimiento de los requisitos legales asociados aplicables.</w:t>
      </w:r>
    </w:p>
    <w:p w:rsidR="00000000" w:rsidDel="00000000" w:rsidP="00000000" w:rsidRDefault="00000000" w:rsidRPr="00000000" w14:paraId="0000013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Asegurarse de comunicar y asignar las responsabilidades del Sistema Integrado de Gestión a todos los niveles de la Corporación.</w:t>
      </w:r>
    </w:p>
    <w:p w:rsidR="00000000" w:rsidDel="00000000" w:rsidP="00000000" w:rsidRDefault="00000000" w:rsidRPr="00000000" w14:paraId="0000013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Realizar la revisión por la dirección del Sistema Integrado de Gestión.</w:t>
      </w:r>
    </w:p>
    <w:p w:rsidR="00000000" w:rsidDel="00000000" w:rsidP="00000000" w:rsidRDefault="00000000" w:rsidRPr="00000000" w14:paraId="0000013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Realizar el acompañamiento a las auditorías internas y externas relacionadas con el Sistema Integrado de Gestión.</w:t>
      </w:r>
    </w:p>
    <w:p w:rsidR="00000000" w:rsidDel="00000000" w:rsidP="00000000" w:rsidRDefault="00000000" w:rsidRPr="00000000" w14:paraId="0000013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Participar en la formulación y análisis de indicadores de cumplimiento.</w:t>
      </w:r>
    </w:p>
    <w:p w:rsidR="00000000" w:rsidDel="00000000" w:rsidP="00000000" w:rsidRDefault="00000000" w:rsidRPr="00000000" w14:paraId="0000013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Promover la formulación y seguimiento de los planes de mejoramiento preventivos y correctivos.</w:t>
      </w:r>
    </w:p>
    <w:p w:rsidR="00000000" w:rsidDel="00000000" w:rsidP="00000000" w:rsidRDefault="00000000" w:rsidRPr="00000000" w14:paraId="0000014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Proponer acciones de mejora y hacer el respectivo seguimiento asegurando la integridad del Sistema Integrado de Gestión.</w:t>
      </w:r>
    </w:p>
    <w:p w:rsidR="00000000" w:rsidDel="00000000" w:rsidP="00000000" w:rsidRDefault="00000000" w:rsidRPr="00000000" w14:paraId="00000141">
      <w:pPr>
        <w:rPr>
          <w:sz w:val="18"/>
          <w:szCs w:val="18"/>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ejercicio de sus funciones el trabajador debe actuar con alto sentido de pertenencia, dando cumplimiento a las siguientes actividades:</w:t>
      </w:r>
    </w:p>
    <w:p w:rsidR="00000000" w:rsidDel="00000000" w:rsidP="00000000" w:rsidRDefault="00000000" w:rsidRPr="00000000" w14:paraId="000001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Conocer la ubicación, cumplir y hacer cumplir las políticas, reglamentos e instrucciones establecidos por el SGI (NTC/ISO 9001:2015, NTC/ISO 45001:2018, NTC/ISO 14001: 2015).</w:t>
      </w:r>
    </w:p>
    <w:p w:rsidR="00000000" w:rsidDel="00000000" w:rsidP="00000000" w:rsidRDefault="00000000" w:rsidRPr="00000000" w14:paraId="000001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Procurar el cuidado integral de la salud, la seguridad del proceso y el medio ambiente.</w:t>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Suministrar información clara, veraz y completa sobre su estado de salud.</w:t>
      </w:r>
    </w:p>
    <w:p w:rsidR="00000000" w:rsidDel="00000000" w:rsidP="00000000" w:rsidRDefault="00000000" w:rsidRPr="00000000" w14:paraId="000001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Identificar e informar oportunamente a los líderes inmediatos o responsables del SIG, acerca de los peligros y riesgos latentes en su sitio de trabajo, riesgos en el cumplimiento de los objetivos de la política, para la actualización de las matrices de gestión de riesgos y oportunidades para cada una de las normas aplicables (NTC/ISO 9001:2015, NTC/ISO 45001:2018, NTC/ISO 14001: 2015).</w:t>
      </w:r>
    </w:p>
    <w:p w:rsidR="00000000" w:rsidDel="00000000" w:rsidP="00000000" w:rsidRDefault="00000000" w:rsidRPr="00000000" w14:paraId="000001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Hacer uso eficiente de los recursos disponibles en la Corporación.</w:t>
      </w:r>
    </w:p>
    <w:p w:rsidR="00000000" w:rsidDel="00000000" w:rsidP="00000000" w:rsidRDefault="00000000" w:rsidRPr="00000000" w14:paraId="000001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Participar en las actividades de capacitación, formación, inducción y reinducción, actividades de promoción y prevención, simulacros, exámenes médicos, entre otros, definidos por el SIG.</w:t>
      </w:r>
    </w:p>
    <w:p w:rsidR="00000000" w:rsidDel="00000000" w:rsidP="00000000" w:rsidRDefault="00000000" w:rsidRPr="00000000" w14:paraId="000001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Participar en las actividades de sensibilización y capacitación correspondientes a los programas de gestión ambiental.</w:t>
      </w:r>
    </w:p>
    <w:p w:rsidR="00000000" w:rsidDel="00000000" w:rsidP="00000000" w:rsidRDefault="00000000" w:rsidRPr="00000000" w14:paraId="000001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Apoyar la documentación de lecciones aprendidas y buenas prácticas en las áreas de trabajo, asegurando el fortalecimiento de la mejora continua.</w:t>
      </w:r>
    </w:p>
    <w:p w:rsidR="00000000" w:rsidDel="00000000" w:rsidP="00000000" w:rsidRDefault="00000000" w:rsidRPr="00000000" w14:paraId="0000014B">
      <w:pPr>
        <w:pStyle w:val="Heading3"/>
        <w:rPr>
          <w:b w:val="1"/>
          <w:color w:val="000000"/>
          <w:sz w:val="18"/>
          <w:szCs w:val="18"/>
        </w:rPr>
      </w:pPr>
      <w:bookmarkStart w:colFirst="0" w:colLast="0" w:name="_heading=h.3whwml4" w:id="24"/>
      <w:bookmarkEnd w:id="24"/>
      <w:r w:rsidDel="00000000" w:rsidR="00000000" w:rsidRPr="00000000">
        <w:rPr>
          <w:b w:val="1"/>
          <w:color w:val="000000"/>
          <w:sz w:val="18"/>
          <w:szCs w:val="18"/>
          <w:rtl w:val="0"/>
        </w:rPr>
        <w:t xml:space="preserve">5.4</w:t>
        <w:tab/>
        <w:t xml:space="preserve">Consulta y Participación de los Trabajadores</w:t>
      </w:r>
    </w:p>
    <w:p w:rsidR="00000000" w:rsidDel="00000000" w:rsidP="00000000" w:rsidRDefault="00000000" w:rsidRPr="00000000" w14:paraId="0000014C">
      <w:pPr>
        <w:rPr>
          <w:b w:val="1"/>
          <w:sz w:val="18"/>
          <w:szCs w:val="18"/>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 el fin de establecer los medios de consulta y participación de los trabajadores de la Corporación CDT de Gas determina el SG-SST-14 Procedimiento de Comunicación, Participación y Consulta, el cuál establece la metodología para garantizar la eficacia de la comunicación, participación y consulta de todo el personal en materia de Seguridad y Salud en el Trabajo, en el PESV y demás comunicaciones aplicables. Dentro de las actividades de consulta y participación se encuentran las investigaciones por incidentes, accidentes y enfermedades laborales, gestión de riesgos, simulacros, planes de contingencia ante situaciones de emergencia, actividades de formación, capacitación y socializaciones, y los demás mecanismos de consulta y participación interna y externa aplicables a los procesos de la corporación. La corporación tiene establecidos los mecanismos de que comunicar, a quién, el cómo, quién es el responsable y la frecuencia de comunicación, mediante la matriz de comunicación y los canales ya establecidos para dichos procesos.</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participación y consulta de los trabajadores debe ser de preferiblemente con carácter positivo y predictivo, con el fin de contribuir con el mejoramiento continuo de cada uno de los procesos.</w:t>
      </w:r>
    </w:p>
    <w:p w:rsidR="00000000" w:rsidDel="00000000" w:rsidP="00000000" w:rsidRDefault="00000000" w:rsidRPr="00000000" w14:paraId="0000014F">
      <w:pPr>
        <w:pStyle w:val="Heading2"/>
        <w:numPr>
          <w:ilvl w:val="0"/>
          <w:numId w:val="26"/>
        </w:numPr>
        <w:ind w:left="720" w:hanging="360"/>
        <w:rPr>
          <w:b w:val="1"/>
          <w:sz w:val="18"/>
          <w:szCs w:val="18"/>
        </w:rPr>
      </w:pPr>
      <w:bookmarkStart w:colFirst="0" w:colLast="0" w:name="_heading=h.2bn6wsx" w:id="25"/>
      <w:bookmarkEnd w:id="25"/>
      <w:r w:rsidDel="00000000" w:rsidR="00000000" w:rsidRPr="00000000">
        <w:rPr>
          <w:b w:val="1"/>
          <w:sz w:val="18"/>
          <w:szCs w:val="18"/>
          <w:rtl w:val="0"/>
        </w:rPr>
        <w:t xml:space="preserve">PLANIFICACIÓN DEL SISTEMA INTEGRADO DE GESTIÓN.</w:t>
      </w:r>
    </w:p>
    <w:p w:rsidR="00000000" w:rsidDel="00000000" w:rsidP="00000000" w:rsidRDefault="00000000" w:rsidRPr="00000000" w14:paraId="00000150">
      <w:pPr>
        <w:rPr>
          <w:b w:val="1"/>
          <w:sz w:val="18"/>
          <w:szCs w:val="18"/>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planificación de los Sistemas de Gestión de Calidad, Ambiental y de Seguridad y Salud en el Trabajo se llevó a cabo conforme a los requisitos de las normas NTC ISO 9001:2015, NTC ISO 14001:2015 y NTC ISO 45001:2018, según el pensamiento basado en riesgos. Esta planificación consideró el contexto de la Corporación CDT de Gas, las necesidades y expectativas de las partes interesadas, la identificación de riesgos y la determinación de oportunidades a nivel institucional, con el objetivo de asegurar la obtención de los resultados previstos para mejorar el servicio de la Corporación.</w:t>
      </w:r>
    </w:p>
    <w:p w:rsidR="00000000" w:rsidDel="00000000" w:rsidP="00000000" w:rsidRDefault="00000000" w:rsidRPr="00000000" w14:paraId="00000152">
      <w:pPr>
        <w:pStyle w:val="Heading3"/>
        <w:rPr>
          <w:b w:val="1"/>
          <w:color w:val="000000"/>
          <w:sz w:val="18"/>
          <w:szCs w:val="18"/>
        </w:rPr>
      </w:pPr>
      <w:bookmarkStart w:colFirst="0" w:colLast="0" w:name="_heading=h.qsh70q" w:id="26"/>
      <w:bookmarkEnd w:id="26"/>
      <w:r w:rsidDel="00000000" w:rsidR="00000000" w:rsidRPr="00000000">
        <w:rPr>
          <w:b w:val="1"/>
          <w:color w:val="000000"/>
          <w:sz w:val="18"/>
          <w:szCs w:val="18"/>
          <w:rtl w:val="0"/>
        </w:rPr>
        <w:t xml:space="preserve">6.1</w:t>
        <w:tab/>
        <w:t xml:space="preserve">Administración de Riesgos y Oportunidades</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la Corporación CDT de Gas se gestionan los riesgos y las oportunidades identificados en el análisis de su contexto interno y externo, garantizando que se abarquen todas las situaciones favorables a fin de cumplir con la misión y visión de la organización y el logro de sus objetivos estratégicos. A continuación, se mencionan las metodologías de administración para cada uno de los modelos que componen el Sistema Integrado de Gestión:</w:t>
      </w:r>
    </w:p>
    <w:p w:rsidR="00000000" w:rsidDel="00000000" w:rsidP="00000000" w:rsidRDefault="00000000" w:rsidRPr="00000000" w14:paraId="00000154">
      <w:pPr>
        <w:pStyle w:val="Heading4"/>
        <w:rPr>
          <w:b w:val="1"/>
          <w:color w:val="000000"/>
          <w:sz w:val="18"/>
          <w:szCs w:val="18"/>
        </w:rPr>
      </w:pPr>
      <w:r w:rsidDel="00000000" w:rsidR="00000000" w:rsidRPr="00000000">
        <w:rPr>
          <w:b w:val="1"/>
          <w:color w:val="000000"/>
          <w:sz w:val="18"/>
          <w:szCs w:val="18"/>
          <w:rtl w:val="0"/>
        </w:rPr>
        <w:t xml:space="preserve">6.1.1</w:t>
        <w:tab/>
        <w:t xml:space="preserve">Administración de Riesgos dentro del Sistema de Gestión de Calidad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define un procedimiento y metodología específico para la identificación, evaluación, seguimiento y gestión de los riesgos, que pueden afectar los procesos y los objetivos del Sistema de Gestión de Calidad, de tal manera que se garantice la mejora continua en la Corporación CDT de Gas, dicho procedimiento se identifica como “Procedimiento de Gestión de Riesgo” y la consignación de los resultados deberá ser consignada en la “Matriz de Riesgos para Calidad”.</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 documento permite definir un lenguaje unificado en toda la Corporación de las prácticas para la administración del riesgo establecidas e implementadas en la Corporación. Parte de análisis del contexto interno y externo, y sus partes interesadas, se realiza la valoración antes y después del establecimiento del plan de acción y la identificación de posibles oportunidades de mejora. Este procedimiento permite orientar la acciones preventivas y correctivas dadas por la definición de los planes de acción que deben establecerse en cada uno de los hallazgos, con el fin de mitigar y prevenir los riesgos, y así enfocar los esfuerzos en la mejora, estableciendo responsabilidades, políticas y seguimiento de los procesos acorde a los requisitos establecidos.</w:t>
      </w:r>
      <w:r w:rsidDel="00000000" w:rsidR="00000000" w:rsidRPr="00000000">
        <w:rPr>
          <w:rtl w:val="0"/>
        </w:rPr>
      </w:r>
    </w:p>
    <w:p w:rsidR="00000000" w:rsidDel="00000000" w:rsidP="00000000" w:rsidRDefault="00000000" w:rsidRPr="00000000" w14:paraId="00000157">
      <w:pPr>
        <w:pStyle w:val="Heading4"/>
        <w:rPr>
          <w:b w:val="1"/>
          <w:color w:val="000000"/>
          <w:sz w:val="18"/>
          <w:szCs w:val="18"/>
        </w:rPr>
      </w:pPr>
      <w:r w:rsidDel="00000000" w:rsidR="00000000" w:rsidRPr="00000000">
        <w:rPr>
          <w:b w:val="1"/>
          <w:color w:val="000000"/>
          <w:sz w:val="18"/>
          <w:szCs w:val="18"/>
          <w:rtl w:val="0"/>
        </w:rPr>
        <w:t xml:space="preserve">6.1.2</w:t>
        <w:tab/>
        <w:t xml:space="preserve">Administración de la Identificación y Evaluación de Aspectos, Impactos y Riesgos Ambientales</w:t>
      </w:r>
    </w:p>
    <w:p w:rsidR="00000000" w:rsidDel="00000000" w:rsidP="00000000" w:rsidRDefault="00000000" w:rsidRPr="00000000" w14:paraId="00000158">
      <w:pPr>
        <w:rPr>
          <w:sz w:val="18"/>
          <w:szCs w:val="18"/>
        </w:rPr>
      </w:pPr>
      <w:r w:rsidDel="00000000" w:rsidR="00000000" w:rsidRPr="00000000">
        <w:rPr>
          <w:sz w:val="18"/>
          <w:szCs w:val="18"/>
          <w:rtl w:val="0"/>
        </w:rPr>
        <w:t xml:space="preserve">La Corporación CDT de Gas ha establecido una metodología para identificar los aspectos ambientales (causas) y evaluar los impactos (efectos) desde la perspectiva del ciclo de vida de sus productos y servicios. Esta metodología, basada en criterios que promueven una gestión ambiental efectiva, tiene como objetivo mitigar y compensar los impactos ambientales mediante programas de gestión, controles operacionales y un enfoque de mejora continua, garantizando el desempeño y la evolución del Sistema de Gestión Ambiental (SGA).</w:t>
      </w:r>
    </w:p>
    <w:p w:rsidR="00000000" w:rsidDel="00000000" w:rsidP="00000000" w:rsidRDefault="00000000" w:rsidRPr="00000000" w14:paraId="00000159">
      <w:pPr>
        <w:rPr>
          <w:sz w:val="18"/>
          <w:szCs w:val="18"/>
        </w:rPr>
      </w:pPr>
      <w:r w:rsidDel="00000000" w:rsidR="00000000" w:rsidRPr="00000000">
        <w:rPr>
          <w:sz w:val="18"/>
          <w:szCs w:val="18"/>
          <w:rtl w:val="0"/>
        </w:rPr>
        <w:t xml:space="preserve">El proceso inicia con la identificación de los aspectos ambientales asociados a cada actividad o proceso, continúa con la evaluación de los impactos, y culmina con el seguimiento de los controles operacionales para implementar mejoras y optimizar el desempeño ambiental.</w:t>
      </w:r>
    </w:p>
    <w:p w:rsidR="00000000" w:rsidDel="00000000" w:rsidP="00000000" w:rsidRDefault="00000000" w:rsidRPr="00000000" w14:paraId="0000015A">
      <w:pPr>
        <w:rPr>
          <w:sz w:val="18"/>
          <w:szCs w:val="18"/>
        </w:rPr>
      </w:pPr>
      <w:r w:rsidDel="00000000" w:rsidR="00000000" w:rsidRPr="00000000">
        <w:rPr>
          <w:sz w:val="18"/>
          <w:szCs w:val="18"/>
          <w:rtl w:val="0"/>
        </w:rPr>
        <w:t xml:space="preserve">La herramienta principal para este procedimiento es la Matriz de Identificación de Aspectos, Impactos y Riesgos Ambientales, que permite registrar, analizar y evaluar situaciones y servicios. Esto incluye desde la adquisición de insumos y la implementación de buenas prácticas hasta la ejecución de controles operacionales que previenen y mitigan impactos, promoviendo el desarrollo sostenible. Este procedimiento también permite identificar los aspectos ambientales que la Corporación puede controlar o influir, y evaluar los impactos asociados desde una perspectiva de ciclo de vida. Se aplica a ambas sedes de la Corporación, teniendo en cuenta su contexto interno y externo, y se fundamenta en los procesos definidos en el mapa de procesos del Sistema Integrado de Gestión.</w:t>
      </w:r>
    </w:p>
    <w:p w:rsidR="00000000" w:rsidDel="00000000" w:rsidP="00000000" w:rsidRDefault="00000000" w:rsidRPr="00000000" w14:paraId="0000015B">
      <w:pPr>
        <w:rPr>
          <w:sz w:val="18"/>
          <w:szCs w:val="18"/>
        </w:rPr>
      </w:pPr>
      <w:r w:rsidDel="00000000" w:rsidR="00000000" w:rsidRPr="00000000">
        <w:rPr>
          <w:sz w:val="18"/>
          <w:szCs w:val="18"/>
          <w:rtl w:val="0"/>
        </w:rPr>
        <w:t xml:space="preserve">La actualización de la matriz se realizará ante cambios en proceso, actividades, proyectos, equipos, normativas legales, solicitudes de partes interesadas o la identificación de nuevos riesgos.</w:t>
      </w:r>
    </w:p>
    <w:p w:rsidR="00000000" w:rsidDel="00000000" w:rsidP="00000000" w:rsidRDefault="00000000" w:rsidRPr="00000000" w14:paraId="0000015C">
      <w:pPr>
        <w:rPr>
          <w:sz w:val="18"/>
          <w:szCs w:val="18"/>
        </w:rPr>
      </w:pPr>
      <w:r w:rsidDel="00000000" w:rsidR="00000000" w:rsidRPr="00000000">
        <w:rPr>
          <w:sz w:val="18"/>
          <w:szCs w:val="18"/>
          <w:rtl w:val="0"/>
        </w:rPr>
        <w:t xml:space="preserve">El resultado del procedimiento se documenta en el formato SGA-XXX Matriz de identificación de Aspectos, Impactos y Riesgos Ambientales, disponible para consulta en el servidor /192.168.10.1/Manual de Calidad.</w:t>
      </w:r>
    </w:p>
    <w:p w:rsidR="00000000" w:rsidDel="00000000" w:rsidP="00000000" w:rsidRDefault="00000000" w:rsidRPr="00000000" w14:paraId="0000015D">
      <w:pPr>
        <w:pStyle w:val="Heading4"/>
        <w:rPr>
          <w:b w:val="1"/>
          <w:color w:val="000000"/>
          <w:sz w:val="18"/>
          <w:szCs w:val="18"/>
        </w:rPr>
      </w:pPr>
      <w:r w:rsidDel="00000000" w:rsidR="00000000" w:rsidRPr="00000000">
        <w:rPr>
          <w:b w:val="1"/>
          <w:color w:val="000000"/>
          <w:sz w:val="18"/>
          <w:szCs w:val="18"/>
          <w:rtl w:val="0"/>
        </w:rPr>
        <w:t xml:space="preserve">6.1.3</w:t>
        <w:tab/>
        <w:t xml:space="preserve">Administración de Riesgos dentro del Sistema de Gestión de Seguridad y Salud en el Trabajo</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utiliza la metodología GTC-45 para identificar peligros y valorar riesgos en sus actividades y procesos. La información es consignada en el formato SG-SST-03 Matriz de Riesgos, revisada y actualizada al menos una vez al año o cuando ocurren cambios como:</w:t>
      </w:r>
    </w:p>
    <w:p w:rsidR="00000000" w:rsidDel="00000000" w:rsidP="00000000" w:rsidRDefault="00000000" w:rsidRPr="00000000" w14:paraId="0000015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Evaluación de controles existentes.</w:t>
      </w:r>
    </w:p>
    <w:p w:rsidR="00000000" w:rsidDel="00000000" w:rsidP="00000000" w:rsidRDefault="00000000" w:rsidRPr="00000000" w14:paraId="0000016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Cambios en cargos, procesos, legislación o avances tecnológicos. </w:t>
      </w:r>
    </w:p>
    <w:p w:rsidR="00000000" w:rsidDel="00000000" w:rsidP="00000000" w:rsidRDefault="00000000" w:rsidRPr="00000000" w14:paraId="0000016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Incidentes, accidentes o fallas en controles de emergencia.</w:t>
      </w:r>
    </w:p>
    <w:p w:rsidR="00000000" w:rsidDel="00000000" w:rsidP="00000000" w:rsidRDefault="00000000" w:rsidRPr="00000000" w14:paraId="0000016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Implementación de medidas de prevención y control.</w:t>
      </w:r>
    </w:p>
    <w:p w:rsidR="00000000" w:rsidDel="00000000" w:rsidP="00000000" w:rsidRDefault="00000000" w:rsidRPr="00000000" w14:paraId="00000163">
      <w:pPr>
        <w:rPr>
          <w:sz w:val="18"/>
          <w:szCs w:val="18"/>
        </w:rPr>
      </w:pPr>
      <w:r w:rsidDel="00000000" w:rsidR="00000000" w:rsidRPr="00000000">
        <w:rPr>
          <w:sz w:val="18"/>
          <w:szCs w:val="18"/>
          <w:rtl w:val="0"/>
        </w:rPr>
        <w:tab/>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identificación de riesgos se realiza mediante observación directa y considera factores como duración y frecuencia de actividades, interacción entre procesos, uso de equipos, requisitos legales, sistemas de emergencia y antecedentes de incidentes. También se incluyen tareas rutinarias, no rutinarias y la formación del personal.</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 deber del responsable de SST y el COPASST definir el control a ejecutar al peligro o riesgo identificado dentro de los cuales se encuentran: Eliminación de peligros, Sustitución del Peligro, Controles de ingeniería, Controles Administrativos y Equipos de protección personal.</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 el fin de realizar seguimiento a los riesgos identificados se hace uso de la “Matriz de Riesgos para SG-SST” esto luego de haber aplicado el “Procedimiento para la Identificación de Peligros, Valoración y Control de Riesgos”.</w:t>
      </w:r>
    </w:p>
    <w:p w:rsidR="00000000" w:rsidDel="00000000" w:rsidP="00000000" w:rsidRDefault="00000000" w:rsidRPr="00000000" w14:paraId="00000167">
      <w:pPr>
        <w:pStyle w:val="Heading4"/>
        <w:rPr>
          <w:b w:val="1"/>
          <w:color w:val="000000"/>
          <w:sz w:val="18"/>
          <w:szCs w:val="18"/>
        </w:rPr>
      </w:pPr>
      <w:r w:rsidDel="00000000" w:rsidR="00000000" w:rsidRPr="00000000">
        <w:rPr>
          <w:b w:val="1"/>
          <w:color w:val="000000"/>
          <w:sz w:val="18"/>
          <w:szCs w:val="18"/>
          <w:rtl w:val="0"/>
        </w:rPr>
        <w:t xml:space="preserve">6.1.4</w:t>
        <w:tab/>
        <w:t xml:space="preserve">Aprovechamiento de oportunidades</w:t>
      </w:r>
    </w:p>
    <w:p w:rsidR="00000000" w:rsidDel="00000000" w:rsidP="00000000" w:rsidRDefault="00000000" w:rsidRPr="00000000" w14:paraId="00000168">
      <w:pPr>
        <w:rPr>
          <w:b w:val="1"/>
          <w:sz w:val="18"/>
          <w:szCs w:val="18"/>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son circunstancias del entorno de la Corporación que pueden resultar favorables para la organización. Pueden ser cambios o tendencias que se identifican y aprovechan para alcanzar y superar los objetivos estratégicos y de calidad. En la gestión de oportunidades, se realiza la identificación, valoración, formulación del plan de acción, reporte del avance de la estrategia y evaluación de su eficiencia.</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aprovechamiento de las oportunidades consiste en utilizar eventos externos a la Corporación para mejorar la prestación del servicio o aumentar la satisfacción de los clientes o usuarios.</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Durante el proceso de planificación de la Corporación, las oportunidades se identifican a partir de la matriz FODA o el tratamiento de riesgos, así como a través de auditorías u observaciones en proyectos estratégicos institucionales.</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gestión de oportunidades se llevará a cabo conforme a los lineamientos establecidos en el “Procedimiento de Gestión de Oportunidades” y la “Matriz de Oportunidades”.</w:t>
      </w:r>
    </w:p>
    <w:p w:rsidR="00000000" w:rsidDel="00000000" w:rsidP="00000000" w:rsidRDefault="00000000" w:rsidRPr="00000000" w14:paraId="0000016D">
      <w:pPr>
        <w:pStyle w:val="Heading4"/>
        <w:rPr>
          <w:b w:val="1"/>
          <w:color w:val="000000"/>
          <w:sz w:val="18"/>
          <w:szCs w:val="18"/>
        </w:rPr>
      </w:pPr>
      <w:r w:rsidDel="00000000" w:rsidR="00000000" w:rsidRPr="00000000">
        <w:rPr>
          <w:b w:val="1"/>
          <w:color w:val="000000"/>
          <w:sz w:val="18"/>
          <w:szCs w:val="18"/>
          <w:rtl w:val="0"/>
        </w:rPr>
        <w:t xml:space="preserve">6.1.5</w:t>
        <w:tab/>
        <w:t xml:space="preserve">Identificación, Acceso y Evaluación de Requisitos Legales y Otros Requisitos</w:t>
      </w:r>
    </w:p>
    <w:p w:rsidR="00000000" w:rsidDel="00000000" w:rsidP="00000000" w:rsidRDefault="00000000" w:rsidRPr="00000000" w14:paraId="0000016E">
      <w:pPr>
        <w:rPr>
          <w:sz w:val="18"/>
          <w:szCs w:val="18"/>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a través de su política de Sistema de Gestión Ambiental y Sistema de Gestión de Seguridad y Salud en el Trabajo, asume el compromiso de identificar, acceder, evaluar y realizar un seguimiento continuo de los requisitos legales y otros requisitos aplicables a la organización. Para garantizar el cumplimiento, esta información se actualiza anualmente o cuando sea necesario, con el fin de evaluar su conformidad.</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lineamientos y el formato necesarios para realizar estas actividades se encuentran definidos en los documentos: “Procedimiento de identificación de requisitos legales” para el Sistema de Gestión de Seguridad y Salud en el Trabajo, y “Procedimiento de identificación de requisitos legales ambientales” para el Sistema de Gestión Ambiental. Ambos procesos utilizan como herramienta principal la “Matriz de Requisitos Legales”.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consulta detallada de la información generada a partir de estos procedimientos se lleva a cabo a través de la intranet, aplicativos/riesgos y auditorías de la Corporación CDT de Gas.</w:t>
      </w:r>
    </w:p>
    <w:p w:rsidR="00000000" w:rsidDel="00000000" w:rsidP="00000000" w:rsidRDefault="00000000" w:rsidRPr="00000000" w14:paraId="00000172">
      <w:pPr>
        <w:pStyle w:val="Heading3"/>
        <w:rPr>
          <w:b w:val="1"/>
          <w:color w:val="000000"/>
          <w:sz w:val="18"/>
          <w:szCs w:val="18"/>
        </w:rPr>
      </w:pPr>
      <w:bookmarkStart w:colFirst="0" w:colLast="0" w:name="_heading=h.3as4poj" w:id="27"/>
      <w:bookmarkEnd w:id="27"/>
      <w:r w:rsidDel="00000000" w:rsidR="00000000" w:rsidRPr="00000000">
        <w:rPr>
          <w:b w:val="1"/>
          <w:color w:val="000000"/>
          <w:sz w:val="18"/>
          <w:szCs w:val="18"/>
          <w:rtl w:val="0"/>
        </w:rPr>
        <w:t xml:space="preserve">6.2</w:t>
        <w:tab/>
        <w:t xml:space="preserve">Objetivos del Sistema de Gestión Integrado</w:t>
      </w:r>
    </w:p>
    <w:p w:rsidR="00000000" w:rsidDel="00000000" w:rsidP="00000000" w:rsidRDefault="00000000" w:rsidRPr="00000000" w14:paraId="00000173">
      <w:pPr>
        <w:rPr>
          <w:sz w:val="18"/>
          <w:szCs w:val="18"/>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objetivos del Sistema de Gestión Integrado (SGI) están fundamentados en las políticas organizacionales, las cuales expresan el compromiso de la Alta Dirección con la calidad, la protección ambiental y la seguridad y salud en el trabajo (SST). Los objetivos derivan directamente de las políticas correspondientes, que establecen lineamientos estratégicos para garantizar el cumplimiento de los requisitos normativos, las expectativas de las partes interesadas y la mejora continua del sistema.</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política integral y la planeación estratégica institucional sirven como marco de referencia para definir los objetivos del SGI, alineándose con los objetivos organizacionales. Esto asegura la coherencia del sistema con la estrategia institucional, integrando calidad, ambiente y SST.</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Cada objetivo está respaldado por indicadores específicos, que permiten su medición y el establecimiento de metas periódicas orientadas al mejoramiento continuo. El seguimiento de estos indicadores es constante y programado según las metas definidas, permitiendo tomar acciones correctivas y preventivas según sea necesario.</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Los objetivos generales del Sistema de Gestión Integrado:</w:t>
      </w:r>
    </w:p>
    <w:p w:rsidR="00000000" w:rsidDel="00000000" w:rsidP="00000000" w:rsidRDefault="00000000" w:rsidRPr="00000000" w14:paraId="000001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Mejorar la experiencia de los usuarios mediante la optimización de procesos internos y el fortalecimiento de competencias del personal para ofrecer un servicio más eficiente.</w:t>
      </w:r>
    </w:p>
    <w:p w:rsidR="00000000" w:rsidDel="00000000" w:rsidP="00000000" w:rsidRDefault="00000000" w:rsidRPr="00000000" w14:paraId="000001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Reducir la probabilidad e impacto de eventos que puedan comprometer la misión y visión organizacional.</w:t>
      </w:r>
    </w:p>
    <w:p w:rsidR="00000000" w:rsidDel="00000000" w:rsidP="00000000" w:rsidRDefault="00000000" w:rsidRPr="00000000" w14:paraId="000001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Proveer un entorno de trabajo saludable mediante la prevención de accidentes y enfermedades laborales, el cumplimiento de la normativa aplicable, y la promoción de una cultura de convivencia laboral.</w:t>
      </w:r>
    </w:p>
    <w:p w:rsidR="00000000" w:rsidDel="00000000" w:rsidP="00000000" w:rsidRDefault="00000000" w:rsidRPr="00000000" w14:paraId="000001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Implementar controles para garantizar la confidencialidad, integridad y disponibilidad de los datos, asegurando la continuidad operativa y la satisfacción de los usuarios.</w:t>
      </w:r>
    </w:p>
    <w:p w:rsidR="00000000" w:rsidDel="00000000" w:rsidP="00000000" w:rsidRDefault="00000000" w:rsidRPr="00000000" w14:paraId="000001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Desarrollar estrategias sostenibles que prevengan la contaminación, mitiguen los impactos ambientales y promuevan la adaptación al cambio climático en línea con los Objetivos de Desarrollo Sostenible.</w:t>
      </w:r>
    </w:p>
    <w:p w:rsidR="00000000" w:rsidDel="00000000" w:rsidP="00000000" w:rsidRDefault="00000000" w:rsidRPr="00000000" w14:paraId="0000017D">
      <w:pPr>
        <w:rPr>
          <w:sz w:val="18"/>
          <w:szCs w:val="18"/>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Los objetivos específicos del Sistema de Gestión de Calidad:</w:t>
      </w:r>
    </w:p>
    <w:p w:rsidR="00000000" w:rsidDel="00000000" w:rsidP="00000000" w:rsidRDefault="00000000" w:rsidRPr="00000000" w14:paraId="0000017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Crear relaciones de confianza mediante la prestación de servicios de calidad, basados en la imparcialidad, la credibilidad y los resultados objetivos, asegurando así la satisfacción de los clientes a través de la mejora continua de nuestros procesos y servicios.</w:t>
      </w:r>
    </w:p>
    <w:p w:rsidR="00000000" w:rsidDel="00000000" w:rsidP="00000000" w:rsidRDefault="00000000" w:rsidRPr="00000000" w14:paraId="0000018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Fortalecer los conocimientos del personal mediante programas de capacitación continua, manteniéndose a la vanguardia de los avances tecnológicos del sector, fomentando el desarrollo de competencias y habilidades que permitan enfrentar los retos de la industria energética.</w:t>
      </w:r>
    </w:p>
    <w:p w:rsidR="00000000" w:rsidDel="00000000" w:rsidP="00000000" w:rsidRDefault="00000000" w:rsidRPr="00000000" w14:paraId="0000018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Garantizar la eficiencia y calidad de los procesos mediante la implementación de un Sistema de Gestión Integral que asegure la coherencia y efectividad en todas las actividades del CDT de Gas con la utilización de herramientas y metodologías adecuadas, gestión del riesgo, acciones correctivas y verificación técnica.</w:t>
      </w:r>
    </w:p>
    <w:p w:rsidR="00000000" w:rsidDel="00000000" w:rsidP="00000000" w:rsidRDefault="00000000" w:rsidRPr="00000000" w14:paraId="0000018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Promover la innovación en todos los procesos y servicios, apoyando la transición energética y la adopción de tecnologías limpias, y así contribuir al desarrollo sostenible del país mediante la implementación de prácticas responsables y la protección del medio ambiente.</w:t>
      </w:r>
    </w:p>
    <w:p w:rsidR="00000000" w:rsidDel="00000000" w:rsidP="00000000" w:rsidRDefault="00000000" w:rsidRPr="00000000" w14:paraId="00000183">
      <w:pPr>
        <w:rPr>
          <w:sz w:val="18"/>
          <w:szCs w:val="18"/>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Seguridad y Salud en el Trabajo:</w:t>
      </w:r>
    </w:p>
    <w:p w:rsidR="00000000" w:rsidDel="00000000" w:rsidP="00000000" w:rsidRDefault="00000000" w:rsidRPr="00000000" w14:paraId="0000018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Planear, organizar y ejecutar las actividades del sistema de gestión de seguridad y salud en el trabajo, para garantizar la mejora continua y las condiciones de vida saludable de la población trabajadora.</w:t>
      </w:r>
    </w:p>
    <w:p w:rsidR="00000000" w:rsidDel="00000000" w:rsidP="00000000" w:rsidRDefault="00000000" w:rsidRPr="00000000" w14:paraId="0000018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Identificar y evaluar la legislación en materia de seguridad y salud en el trabajo y los estándares mínimos aplicables a la Corporación CDT de GAS, con el fin de garantizar su cumplimiento mediante la asignación de recursos financieros, físicos, humanos y técnicos necesarios.</w:t>
      </w:r>
    </w:p>
    <w:p w:rsidR="00000000" w:rsidDel="00000000" w:rsidP="00000000" w:rsidRDefault="00000000" w:rsidRPr="00000000" w14:paraId="0000018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Identificar los factores de riesgo para el desarrollo de estándares que permitan un ambiente laboral seguro durante la ejecución de las tareas críticas, que contribuyan con la prevención de accidentes de trabajo y enfermedades laborales.</w:t>
      </w:r>
    </w:p>
    <w:p w:rsidR="00000000" w:rsidDel="00000000" w:rsidP="00000000" w:rsidRDefault="00000000" w:rsidRPr="00000000" w14:paraId="0000018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Medir, evaluar y controlar todo agente que se constituya una amenaza para la integridad física y mental de los trabajadores, con el propósito de implementar acciones de mejoramiento.</w:t>
      </w:r>
    </w:p>
    <w:p w:rsidR="00000000" w:rsidDel="00000000" w:rsidP="00000000" w:rsidRDefault="00000000" w:rsidRPr="00000000" w14:paraId="0000018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Alcanzar la participación activa de los trabajadores mediante la generación de una cultura de autocuidado individual y colectiva, en cada uno de las personas que laboran en la Corporación CDT de Gas.</w:t>
      </w:r>
    </w:p>
    <w:p w:rsidR="00000000" w:rsidDel="00000000" w:rsidP="00000000" w:rsidRDefault="00000000" w:rsidRPr="00000000" w14:paraId="0000018A">
      <w:pPr>
        <w:rPr>
          <w:b w:val="1"/>
          <w:sz w:val="18"/>
          <w:szCs w:val="18"/>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Gestión Ambiental:</w:t>
      </w:r>
    </w:p>
    <w:p w:rsidR="00000000" w:rsidDel="00000000" w:rsidP="00000000" w:rsidRDefault="00000000" w:rsidRPr="00000000" w14:paraId="0000018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Promover la sostenibilidad ambiental por medio de la identificación, prevención y control de los impactos ambientales producto del desarrollo de los procesos, actividades y servicios de la Corporación CDT de Gas.</w:t>
      </w:r>
    </w:p>
    <w:p w:rsidR="00000000" w:rsidDel="00000000" w:rsidP="00000000" w:rsidRDefault="00000000" w:rsidRPr="00000000" w14:paraId="0000018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Desarrollar programas de buenas prácticas ambientales enfocadas en el uso eficiente y consciente de los recursos naturales, fomentando en el personal de la Corporación una cultura ambiental basada en el respeto al medio ambiente y centrada en los Objetivos de Desarrollo Sostenible.</w:t>
      </w:r>
    </w:p>
    <w:p w:rsidR="00000000" w:rsidDel="00000000" w:rsidP="00000000" w:rsidRDefault="00000000" w:rsidRPr="00000000" w14:paraId="0000018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Planear, ejecutar y monitorear programas para la gestión integral de residuos por medio de actividades que fomenten la preservación del medio ambiente y el compromiso con la sostenibilidad.</w:t>
      </w:r>
    </w:p>
    <w:p w:rsidR="00000000" w:rsidDel="00000000" w:rsidP="00000000" w:rsidRDefault="00000000" w:rsidRPr="00000000" w14:paraId="0000018F">
      <w:pPr>
        <w:pStyle w:val="Heading4"/>
        <w:rPr>
          <w:b w:val="1"/>
          <w:color w:val="000000"/>
          <w:sz w:val="18"/>
          <w:szCs w:val="18"/>
        </w:rPr>
      </w:pPr>
      <w:r w:rsidDel="00000000" w:rsidR="00000000" w:rsidRPr="00000000">
        <w:rPr>
          <w:b w:val="1"/>
          <w:color w:val="000000"/>
          <w:sz w:val="18"/>
          <w:szCs w:val="18"/>
          <w:rtl w:val="0"/>
        </w:rPr>
        <w:t xml:space="preserve">6.2.1</w:t>
        <w:tab/>
        <w:t xml:space="preserve">Planificación de Acciones Para Lograr los Objetivos del SIG</w:t>
      </w:r>
    </w:p>
    <w:p w:rsidR="00000000" w:rsidDel="00000000" w:rsidP="00000000" w:rsidRDefault="00000000" w:rsidRPr="00000000" w14:paraId="00000190">
      <w:pPr>
        <w:ind w:left="720" w:firstLine="0"/>
        <w:rPr>
          <w:sz w:val="18"/>
          <w:szCs w:val="18"/>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alcanzar los objetivos establecidos para Calidad, Medio ambiente y Seguridad y Salud en el Trabajo, la corporación implementa planes y programas específicos, diseñados para gestionar y mitigar los riesgos identificados y gestionados como acciones correctivas o preventivas según la valoración y tratamiento propuesto en el plan de acción. Estos planes se relacionan directamente con el aseguramiento de los objetivos del SIG y los supervisan los responsables correspondientes, se realiza el seguimiento por medio de indicadores internos y se ejecutan los controles pertinentes dada la naturaleza y propósito de sus políticas.</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Cada programa se integra en un Plan de Trabajo Anual, donde se detallan las actividades a ejecutar y su correspondiente seguimiento.</w:t>
      </w:r>
    </w:p>
    <w:p w:rsidR="00000000" w:rsidDel="00000000" w:rsidP="00000000" w:rsidRDefault="00000000" w:rsidRPr="00000000" w14:paraId="00000193">
      <w:pPr>
        <w:pStyle w:val="Heading4"/>
        <w:rPr>
          <w:b w:val="1"/>
          <w:color w:val="000000"/>
          <w:sz w:val="18"/>
          <w:szCs w:val="18"/>
        </w:rPr>
      </w:pPr>
      <w:r w:rsidDel="00000000" w:rsidR="00000000" w:rsidRPr="00000000">
        <w:rPr>
          <w:b w:val="1"/>
          <w:color w:val="000000"/>
          <w:sz w:val="18"/>
          <w:szCs w:val="18"/>
          <w:rtl w:val="0"/>
        </w:rPr>
        <w:t xml:space="preserve">6.2.2</w:t>
        <w:tab/>
        <w:t xml:space="preserve">Relación del SIG con los Objetivos de Desarrollo Sostenible</w:t>
      </w:r>
    </w:p>
    <w:p w:rsidR="00000000" w:rsidDel="00000000" w:rsidP="00000000" w:rsidRDefault="00000000" w:rsidRPr="00000000" w14:paraId="00000194">
      <w:pPr>
        <w:rPr>
          <w:sz w:val="18"/>
          <w:szCs w:val="18"/>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Objetivos de Desarrollo Sostenible (ODS) son un conjunto de 17 objetivos globales interconectados, establecidos por las Naciones Unidas en 2015, como parte de una nueva agenda de desarrollo sostenible. La implementación de los ODS requiere la participación activa de todos los sectores de la sociedad, incluidos los gobiernos, las empresas, la sociedad y las personas. Las empresas como el CDT de Gas, desempeñan un papel fundamental en el logro de estos objetivos, integrando prácticas sostenibles en sus operaciones y estrategias.</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En relación con la figura 2, la norma ISO 9001, centrada en la gestión de calidad, tiene un impacto significativo en varios ODS, de entrada, al asegurar la calidad en los procesos de la corporación, se contribuye directamente al ODS 3 (Salud y Bienestar), garantizando que tanto trabajadores como clientes se beneficien de procesos seguros y eficientes. El ODS 7 (Energía Asequible y no contaminante) se ve influenciado por la optimización de procesos que promueven altos estándares de calidad, lo que resulta en que los clientes finales reciban una distribución eficiente y segura del recurso del gas natural. De igual manera, el ODS 8 (Trabajo decente y crecimiento económico) permite fomentar la competitividad y las condiciones laborales a través de la gestión corporativa de la calidad. </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mejora continua e innovación en los procesos, pilares de la norma ISO 9001, están en sincronía con el ODS 9 (Industria, innovación e infraestructura). Además, el aseguramiento de la calidad en las redes e instalaciones de la distribución del gas, se engancha al ODS 11(Ciudades y comunidades sostenibles), promoviendo una infraestructura energética eficiente. Finalmente, los ODS 12 (Producción y Consumo responsable) y ODS 13 (Acción por el clima) se ven reflejados en la adopción de prácticas sostenibles y la promoción de prácticas encaminadas en la producción de energías limpias, aspectos que la norma también impulsa.</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Siguiendo la línea de información de la figura 2, la norma ISO 45001, se alinea con ODS cruciales, el ODS 3 (Salud y Bienestar) es central, la norma protege la seguridad y participación de los trabajadores a través de metodologías en seguridad y salud laboral. La promoción de la equidad en ambientes laborales actuales, son aspectos clave de la ISO 45001, y contribuye al ODS 5 (Igualdad de Género). Así mismo, el aseguramiento de condiciones seguras y dignas para los trabajadores, fomentado y fundamentado en el ODS 8 (Trabajo decente y crecimiento económico). La norma también mantiene la relación con los ODS 9 (Industria, innovación e infraestructura) y el ODS 11 (Ciudades y comunidades sostenibles) al garantizar el diseño de infraestructuras seguras en el sector gas, bajo la planificación de la prevención del riesgo y la protección a los clientes finales y la sociedad en general.</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última instancia, la norma ISO 14001 basada en la gestión ambiental, tiene las conexiones más significativas con el SIG, y especialmente con el Sistema de Gestión Ambiental (SGA) de la Corporación CDT de Gas. El ODS 4 (Educación de calidad) se relaciona con la formación ambiental y la sensibilización dentro de la corporación y las partes interesadas pertinentes, promoviendo una cultural de responsabilidad ambiental. El ODS 6 (Agua limpia y saneamiento) se apoya en el Programa de Uso Eficiente y Ahorro del Agua al garantizar prácticas responsables en el uso del recurso hídrico. La eficiencia energética y la reducción de impactos ambientales, aspectos incluidos en la norma, se alinean con el ODS 7 (Energía asequible y no contaminante) y apoyada en el Programa de Uso Eficiente de la Energía.</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ODS 12 (Protección y consumo responsable) y ODS 13 (Acción por el clima) están directamente influenciados por la metodología de análisis del Ciclo de Vida de los Productos contemplada en la norma, la implementación de estrategias para minimizar la contaminación y la importancia de la medición de la Huella de Carbono igualmente hacen parte de los objetivos clave de la política ambiental, la Agenda 2030 y la ISO 14001. La protección de la biodiversidad y la reducción de los impactos negativos en los ecosistemas, también abordados en la norma ambiental, se relacionan con el ODS 15 (Vida de ecosistemas terrestres).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Finalmente, el ODS 17 (Alianzas para lograr los objetivos) se enfatiza a través de la importancia de colaboraciones estratégicas principalmente para el desarrollo sostenible, que de igual manera con el enfoque a la calidad y la seguridad laboral, son las metas que el Sistema Integrado de Gestión busca implementar dentro de la gestión interna y la gestión estratégica de la corporación.</w:t>
      </w:r>
    </w:p>
    <w:p w:rsidR="00000000" w:rsidDel="00000000" w:rsidP="00000000" w:rsidRDefault="00000000" w:rsidRPr="00000000" w14:paraId="0000019C">
      <w:pPr>
        <w:jc w:val="center"/>
        <w:rPr>
          <w:sz w:val="18"/>
          <w:szCs w:val="18"/>
        </w:rPr>
      </w:pPr>
      <w:r w:rsidDel="00000000" w:rsidR="00000000" w:rsidRPr="00000000">
        <w:rPr>
          <w:b w:val="1"/>
          <w:sz w:val="18"/>
          <w:szCs w:val="18"/>
          <w:rtl w:val="0"/>
        </w:rPr>
        <w:t xml:space="preserve">Figura 2.</w:t>
      </w:r>
      <w:r w:rsidDel="00000000" w:rsidR="00000000" w:rsidRPr="00000000">
        <w:rPr>
          <w:sz w:val="18"/>
          <w:szCs w:val="18"/>
          <w:rtl w:val="0"/>
        </w:rPr>
        <w:t xml:space="preserve"> Objetivos de Desarrollo Sostenible pertinentes al CDT de Gas.</w:t>
      </w:r>
    </w:p>
    <w:p w:rsidR="00000000" w:rsidDel="00000000" w:rsidP="00000000" w:rsidRDefault="00000000" w:rsidRPr="00000000" w14:paraId="0000019D">
      <w:pPr>
        <w:rPr>
          <w:sz w:val="18"/>
          <w:szCs w:val="18"/>
        </w:rPr>
      </w:pPr>
      <w:r w:rsidDel="00000000" w:rsidR="00000000" w:rsidRPr="00000000">
        <w:rPr>
          <w:sz w:val="18"/>
          <w:szCs w:val="18"/>
        </w:rPr>
        <w:drawing>
          <wp:inline distB="114300" distT="114300" distL="114300" distR="114300">
            <wp:extent cx="5731200" cy="2146300"/>
            <wp:effectExtent b="0" l="0" r="0" t="0"/>
            <wp:docPr id="1198792662"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5731200" cy="2146300"/>
                    </a:xfrm>
                    <a:prstGeom prst="rect"/>
                    <a:ln/>
                  </pic:spPr>
                </pic:pic>
              </a:graphicData>
            </a:graphic>
          </wp:inline>
        </w:drawing>
      </w:r>
      <w:r w:rsidDel="00000000" w:rsidR="00000000" w:rsidRPr="00000000">
        <w:rPr>
          <w:rtl w:val="0"/>
        </w:rPr>
      </w:r>
    </w:p>
    <w:p w:rsidR="00000000" w:rsidDel="00000000" w:rsidP="00000000" w:rsidRDefault="00000000" w:rsidRPr="00000000" w14:paraId="0000019E">
      <w:pPr>
        <w:jc w:val="center"/>
        <w:rPr>
          <w:sz w:val="18"/>
          <w:szCs w:val="18"/>
        </w:rPr>
      </w:pPr>
      <w:r w:rsidDel="00000000" w:rsidR="00000000" w:rsidRPr="00000000">
        <w:rPr>
          <w:b w:val="1"/>
          <w:sz w:val="18"/>
          <w:szCs w:val="18"/>
          <w:rtl w:val="0"/>
        </w:rPr>
        <w:t xml:space="preserve">Fuente:</w:t>
      </w:r>
      <w:r w:rsidDel="00000000" w:rsidR="00000000" w:rsidRPr="00000000">
        <w:rPr>
          <w:sz w:val="18"/>
          <w:szCs w:val="18"/>
          <w:rtl w:val="0"/>
        </w:rPr>
        <w:t xml:space="preserve"> Elaboración propia.</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metodología de adaptación del Sistema Integrado de Gestión y los Objetivos de Desarrollo Sostenible se realiza mediante la identificación y priorización de los ODS aplicables a cada sistema de gestión y bajo esta línea de trabajo se inicia el trabajo de sensibilización y capacitación a todos los funcionarios y partes interesadas pertinentes.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Después de la priorización, las siguientes fases se centran en la ejecución e implementación de programas de capacitación y sensibilización sobre los ODS, así como en el fomento de buenas prácticas y la ejecución de actividades específicas alineadas con la agenda sostenible. La fase de seguimiento, monitoreo y evaluación se basa en el seguimiento continuo de indicadores, auditorías internas y la redacción de informes de cumplimiento, incluidos en el Plan Anual de Trabajo Ambiental. Finalmente, la fase de revisión y mejora continua utiliza los informes mencionados anteriormente como herramientas de monitoreo para analizar el desempeño, actualizar procedimientos si es necesario, ajustar metas y estrategias, y publicar información fundamental sobre el desempeño e impacto de los ODS en la Corporación CDT de Gas,</w:t>
      </w:r>
    </w:p>
    <w:p w:rsidR="00000000" w:rsidDel="00000000" w:rsidP="00000000" w:rsidRDefault="00000000" w:rsidRPr="00000000" w14:paraId="000001A2">
      <w:pPr>
        <w:pStyle w:val="Heading3"/>
        <w:rPr>
          <w:b w:val="1"/>
          <w:color w:val="000000"/>
          <w:sz w:val="18"/>
          <w:szCs w:val="18"/>
        </w:rPr>
      </w:pPr>
      <w:bookmarkStart w:colFirst="0" w:colLast="0" w:name="_heading=h.1pxezwc" w:id="28"/>
      <w:bookmarkEnd w:id="28"/>
      <w:r w:rsidDel="00000000" w:rsidR="00000000" w:rsidRPr="00000000">
        <w:rPr>
          <w:b w:val="1"/>
          <w:color w:val="000000"/>
          <w:sz w:val="18"/>
          <w:szCs w:val="18"/>
          <w:rtl w:val="0"/>
        </w:rPr>
        <w:t xml:space="preserve">6.3</w:t>
        <w:tab/>
        <w:t xml:space="preserve">Planificación de los Cambios</w:t>
      </w:r>
    </w:p>
    <w:p w:rsidR="00000000" w:rsidDel="00000000" w:rsidP="00000000" w:rsidRDefault="00000000" w:rsidRPr="00000000" w14:paraId="000001A3">
      <w:pPr>
        <w:rPr>
          <w:b w:val="1"/>
          <w:sz w:val="18"/>
          <w:szCs w:val="18"/>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gestión de los cambios se realiza de acuerdo con la naturaleza de los mismos, estos pueden ser: cambios estandarizados o cambios especiales. Los primeros se aplican de acuerdo con los establecido en los procedimientos del SIG (actualización de versiones, revisión documental, etc). Los cambios especiales, son aquellos que pueden tener una afectación directa en los objetivos del SIG y el los procesos operativos, además representa una incertidumbre alta sobre la implementación e impacto sobre la corporación.</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Estos cambios son tratados de acuerdo con lo establecido en el procedimiento de Gestión del Cambio.</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cambios internos o externos del Sistema de Gestión Integrado de la Corporación CDT de Gas se gestionan bajo la metodología definida en el procedimiento de gestión del cambio “PG-039”. Este procedimiento incluye la identificación, descripción, evaluación de consecuencias, planificación de acciones, seguimiento y aprobación del cambio.</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Todos los cambios deben garantizar la preservación de la Integridad del SG y la capacidad de proporcionar productos y servicios durante y después del proceso del cambio.</w:t>
      </w:r>
    </w:p>
    <w:p w:rsidR="00000000" w:rsidDel="00000000" w:rsidP="00000000" w:rsidRDefault="00000000" w:rsidRPr="00000000" w14:paraId="000001A8">
      <w:pPr>
        <w:pStyle w:val="Heading2"/>
        <w:numPr>
          <w:ilvl w:val="0"/>
          <w:numId w:val="26"/>
        </w:numPr>
        <w:ind w:left="720" w:hanging="360"/>
        <w:rPr>
          <w:b w:val="1"/>
          <w:sz w:val="18"/>
          <w:szCs w:val="18"/>
        </w:rPr>
      </w:pPr>
      <w:bookmarkStart w:colFirst="0" w:colLast="0" w:name="_heading=h.49x2ik5" w:id="29"/>
      <w:bookmarkEnd w:id="29"/>
      <w:r w:rsidDel="00000000" w:rsidR="00000000" w:rsidRPr="00000000">
        <w:rPr>
          <w:b w:val="1"/>
          <w:sz w:val="18"/>
          <w:szCs w:val="18"/>
          <w:rtl w:val="0"/>
        </w:rPr>
        <w:t xml:space="preserve">APOYO</w:t>
      </w:r>
    </w:p>
    <w:p w:rsidR="00000000" w:rsidDel="00000000" w:rsidP="00000000" w:rsidRDefault="00000000" w:rsidRPr="00000000" w14:paraId="000001A9">
      <w:pPr>
        <w:pStyle w:val="Heading3"/>
        <w:rPr>
          <w:b w:val="1"/>
          <w:color w:val="000000"/>
          <w:sz w:val="18"/>
          <w:szCs w:val="18"/>
        </w:rPr>
      </w:pPr>
      <w:bookmarkStart w:colFirst="0" w:colLast="0" w:name="_heading=h.2p2csry" w:id="30"/>
      <w:bookmarkEnd w:id="30"/>
      <w:r w:rsidDel="00000000" w:rsidR="00000000" w:rsidRPr="00000000">
        <w:rPr>
          <w:b w:val="1"/>
          <w:color w:val="000000"/>
          <w:sz w:val="18"/>
          <w:szCs w:val="18"/>
          <w:rtl w:val="0"/>
        </w:rPr>
        <w:t xml:space="preserve">7.1</w:t>
        <w:tab/>
        <w:t xml:space="preserve">Provisión de los Recursos</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determina y proporciona los recursos económicos, humanos de infraestructura y tecnológicos necesarios para:</w:t>
      </w:r>
    </w:p>
    <w:p w:rsidR="00000000" w:rsidDel="00000000" w:rsidP="00000000" w:rsidRDefault="00000000" w:rsidRPr="00000000" w14:paraId="000001A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Implementar y mantener el Sistema de Gestión Integrado y mejorar continuamente su eficacia, eficiencia y efectividad.</w:t>
      </w:r>
    </w:p>
    <w:p w:rsidR="00000000" w:rsidDel="00000000" w:rsidP="00000000" w:rsidRDefault="00000000" w:rsidRPr="00000000" w14:paraId="000001A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Aumentar la satisfacción de los usuarios mediante el cumplimiento de sus requisitos.</w:t>
      </w:r>
    </w:p>
    <w:p w:rsidR="00000000" w:rsidDel="00000000" w:rsidP="00000000" w:rsidRDefault="00000000" w:rsidRPr="00000000" w14:paraId="000001A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Establecimiento, implementación, mantenimiento y mejora continua del sistema de gestión ambiental, con el objetivo de minimizar los impactos ambientales debido a sus aspectos ambientales identificados.</w:t>
      </w:r>
    </w:p>
    <w:p w:rsidR="00000000" w:rsidDel="00000000" w:rsidP="00000000" w:rsidRDefault="00000000" w:rsidRPr="00000000" w14:paraId="000001A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Proteger la salud y procurar la seguridad de las personas.</w:t>
      </w:r>
    </w:p>
    <w:p w:rsidR="00000000" w:rsidDel="00000000" w:rsidP="00000000" w:rsidRDefault="00000000" w:rsidRPr="00000000" w14:paraId="000001A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Mejorar los servicios que presta la Corporación CDT de Gas.</w:t>
      </w:r>
    </w:p>
    <w:p w:rsidR="00000000" w:rsidDel="00000000" w:rsidP="00000000" w:rsidRDefault="00000000" w:rsidRPr="00000000" w14:paraId="000001B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Asegurar la mejora continua en todos los procesos y actividades dentro de la Corporación.</w:t>
      </w:r>
    </w:p>
    <w:p w:rsidR="00000000" w:rsidDel="00000000" w:rsidP="00000000" w:rsidRDefault="00000000" w:rsidRPr="00000000" w14:paraId="000001B1">
      <w:pPr>
        <w:pStyle w:val="Heading4"/>
        <w:rPr>
          <w:b w:val="1"/>
          <w:color w:val="000000"/>
          <w:sz w:val="18"/>
          <w:szCs w:val="18"/>
        </w:rPr>
      </w:pPr>
      <w:r w:rsidDel="00000000" w:rsidR="00000000" w:rsidRPr="00000000">
        <w:rPr>
          <w:b w:val="1"/>
          <w:color w:val="000000"/>
          <w:sz w:val="18"/>
          <w:szCs w:val="18"/>
          <w:rtl w:val="0"/>
        </w:rPr>
        <w:t xml:space="preserve">7.1.2</w:t>
        <w:tab/>
        <w:t xml:space="preserve">Personas</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determina y proporciona las personas necesarias para la implementación eficaz de su Sistema de Gestión Integrado. Actualmente se cuenta con el Líder de Sistema Integrados, Líderes de Procesos, Auditores Internos, Practicantes y Trabajadores en general. Las funciones y responsabilidades que deben tener cada uno de los roles se definen en el documento Anexo 12 - Funciones y responsabilidades del Manual de calidad en el servidor /192.168.10.1/</w:t>
      </w:r>
    </w:p>
    <w:p w:rsidR="00000000" w:rsidDel="00000000" w:rsidP="00000000" w:rsidRDefault="00000000" w:rsidRPr="00000000" w14:paraId="000001B3">
      <w:pPr>
        <w:pStyle w:val="Heading5"/>
        <w:rPr>
          <w:b w:val="1"/>
          <w:color w:val="000000"/>
          <w:sz w:val="18"/>
          <w:szCs w:val="18"/>
        </w:rPr>
      </w:pPr>
      <w:r w:rsidDel="00000000" w:rsidR="00000000" w:rsidRPr="00000000">
        <w:rPr>
          <w:b w:val="1"/>
          <w:color w:val="000000"/>
          <w:sz w:val="18"/>
          <w:szCs w:val="18"/>
          <w:rtl w:val="0"/>
        </w:rPr>
        <w:t xml:space="preserve">7.1.2.1</w:t>
        <w:tab/>
        <w:t xml:space="preserve">Estructura Organizacional del SIG </w:t>
      </w:r>
    </w:p>
    <w:p w:rsidR="00000000" w:rsidDel="00000000" w:rsidP="00000000" w:rsidRDefault="00000000" w:rsidRPr="00000000" w14:paraId="000001B4">
      <w:pPr>
        <w:jc w:val="center"/>
        <w:rPr>
          <w:sz w:val="18"/>
          <w:szCs w:val="18"/>
        </w:rPr>
      </w:pPr>
      <w:r w:rsidDel="00000000" w:rsidR="00000000" w:rsidRPr="00000000">
        <w:rPr>
          <w:b w:val="1"/>
          <w:sz w:val="18"/>
          <w:szCs w:val="18"/>
          <w:rtl w:val="0"/>
        </w:rPr>
        <w:t xml:space="preserve">Figura 3.</w:t>
      </w:r>
      <w:r w:rsidDel="00000000" w:rsidR="00000000" w:rsidRPr="00000000">
        <w:rPr>
          <w:sz w:val="18"/>
          <w:szCs w:val="18"/>
          <w:rtl w:val="0"/>
        </w:rPr>
        <w:t xml:space="preserve"> Estructura organizacional del Sistema Integrado</w:t>
      </w:r>
    </w:p>
    <w:p w:rsidR="00000000" w:rsidDel="00000000" w:rsidP="00000000" w:rsidRDefault="00000000" w:rsidRPr="00000000" w14:paraId="000001B5">
      <w:pPr>
        <w:jc w:val="center"/>
        <w:rPr>
          <w:sz w:val="18"/>
          <w:szCs w:val="18"/>
        </w:rPr>
      </w:pPr>
      <w:r w:rsidDel="00000000" w:rsidR="00000000" w:rsidRPr="00000000">
        <w:rPr>
          <w:sz w:val="18"/>
          <w:szCs w:val="18"/>
        </w:rPr>
        <mc:AlternateContent>
          <mc:Choice Requires="wpg">
            <w:drawing>
              <wp:inline distB="114300" distT="114300" distL="114300" distR="114300">
                <wp:extent cx="3095580" cy="2773680"/>
                <wp:effectExtent b="0" l="0" r="0" t="0"/>
                <wp:docPr id="1198792658" name=""/>
                <a:graphic>
                  <a:graphicData uri="http://schemas.microsoft.com/office/word/2010/wordprocessingGroup">
                    <wpg:wgp>
                      <wpg:cNvGrpSpPr/>
                      <wpg:grpSpPr>
                        <a:xfrm>
                          <a:off x="3793425" y="2388375"/>
                          <a:ext cx="3095580" cy="2773680"/>
                          <a:chOff x="3793425" y="2388375"/>
                          <a:chExt cx="3105150" cy="2783250"/>
                        </a:xfrm>
                      </wpg:grpSpPr>
                      <wpg:grpSp>
                        <wpg:cNvGrpSpPr/>
                        <wpg:grpSpPr>
                          <a:xfrm>
                            <a:off x="3798210" y="2393160"/>
                            <a:ext cx="3095580" cy="2773680"/>
                            <a:chOff x="1301100" y="625825"/>
                            <a:chExt cx="3089100" cy="2759428"/>
                          </a:xfrm>
                        </wpg:grpSpPr>
                        <wps:wsp>
                          <wps:cNvSpPr/>
                          <wps:cNvPr id="3" name="Shape 3"/>
                          <wps:spPr>
                            <a:xfrm>
                              <a:off x="1301100" y="625825"/>
                              <a:ext cx="3089100" cy="2759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2467800" y="625825"/>
                              <a:ext cx="1922400" cy="4398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Dirección estratégica</w:t>
                                </w:r>
                              </w:p>
                            </w:txbxContent>
                          </wps:txbx>
                          <wps:bodyPr anchorCtr="0" anchor="ctr" bIns="91425" lIns="91425" spcFirstLastPara="1" rIns="91425" wrap="square" tIns="91425">
                            <a:noAutofit/>
                          </wps:bodyPr>
                        </wps:wsp>
                        <wps:wsp>
                          <wps:cNvSpPr/>
                          <wps:cNvPr id="5" name="Shape 5"/>
                          <wps:spPr>
                            <a:xfrm>
                              <a:off x="2467800" y="1258800"/>
                              <a:ext cx="1922400" cy="4398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Sistemas Integrados</w:t>
                                </w:r>
                              </w:p>
                            </w:txbxContent>
                          </wps:txbx>
                          <wps:bodyPr anchorCtr="0" anchor="ctr" bIns="91425" lIns="91425" spcFirstLastPara="1" rIns="91425" wrap="square" tIns="91425">
                            <a:noAutofit/>
                          </wps:bodyPr>
                        </wps:wsp>
                        <wps:wsp>
                          <wps:cNvSpPr/>
                          <wps:cNvPr id="6" name="Shape 6"/>
                          <wps:spPr>
                            <a:xfrm>
                              <a:off x="2467577" y="2437556"/>
                              <a:ext cx="1922400" cy="947697"/>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Líderes de área, funcionarios y contratistas</w:t>
                                </w:r>
                              </w:p>
                            </w:txbxContent>
                          </wps:txbx>
                          <wps:bodyPr anchorCtr="0" anchor="ctr" bIns="91425" lIns="91425" spcFirstLastPara="1" rIns="91425" wrap="square" tIns="91425">
                            <a:noAutofit/>
                          </wps:bodyPr>
                        </wps:wsp>
                        <wps:wsp>
                          <wps:cNvSpPr/>
                          <wps:cNvPr id="7" name="Shape 7"/>
                          <wps:spPr>
                            <a:xfrm>
                              <a:off x="1301100" y="1848275"/>
                              <a:ext cx="1922400" cy="439800"/>
                            </a:xfrm>
                            <a:prstGeom prst="roundRect">
                              <a:avLst>
                                <a:gd fmla="val 16667" name="adj"/>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Auditores del SIG</w:t>
                                </w:r>
                              </w:p>
                            </w:txbxContent>
                          </wps:txbx>
                          <wps:bodyPr anchorCtr="0" anchor="ctr" bIns="91425" lIns="91425" spcFirstLastPara="1" rIns="91425" wrap="square" tIns="91425">
                            <a:noAutofit/>
                          </wps:bodyPr>
                        </wps:wsp>
                        <wps:wsp>
                          <wps:cNvCnPr/>
                          <wps:spPr>
                            <a:xfrm>
                              <a:off x="3429000" y="1065600"/>
                              <a:ext cx="0" cy="19320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wps:wsp>
                          <wps:cNvCnPr/>
                          <wps:spPr>
                            <a:xfrm>
                              <a:off x="3429000" y="1698600"/>
                              <a:ext cx="0" cy="73920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wps:wsp>
                          <wps:cNvCnPr/>
                          <wps:spPr>
                            <a:xfrm flipH="1">
                              <a:off x="3223500" y="2057375"/>
                              <a:ext cx="224700" cy="10800"/>
                            </a:xfrm>
                            <a:prstGeom prst="straightConnector1">
                              <a:avLst/>
                            </a:prstGeom>
                            <a:noFill/>
                            <a:ln cap="flat" cmpd="sng" w="9525">
                              <a:solidFill>
                                <a:srgbClr val="000000"/>
                              </a:solidFill>
                              <a:prstDash val="solid"/>
                              <a:round/>
                              <a:headEnd len="sm" w="sm" type="none"/>
                              <a:tailEnd len="med" w="med" type="triangle"/>
                            </a:ln>
                          </wps:spPr>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3095580" cy="2773680"/>
                <wp:effectExtent b="0" l="0" r="0" t="0"/>
                <wp:docPr id="1198792658"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3095580" cy="2773680"/>
                        </a:xfrm>
                        <a:prstGeom prst="rect"/>
                        <a:ln/>
                      </pic:spPr>
                    </pic:pic>
                  </a:graphicData>
                </a:graphic>
              </wp:inline>
            </w:drawing>
          </mc:Fallback>
        </mc:AlternateContent>
      </w:r>
      <w:r w:rsidDel="00000000" w:rsidR="00000000" w:rsidRPr="00000000">
        <w:rPr>
          <w:sz w:val="18"/>
          <w:szCs w:val="18"/>
          <w:rtl w:val="0"/>
        </w:rPr>
        <w:tab/>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Fuente.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Elaboración propia</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planificación, implementación, mantenimiento y mejora del Sistema Integrado es responsabilidad de todos los funcionarios de la corporación, y se articula con los roles y responsabilidades a través de las áreas, procesos y funciones del cargo que de manera general se ilustra en la figura 3.</w:t>
      </w:r>
    </w:p>
    <w:p w:rsidR="00000000" w:rsidDel="00000000" w:rsidP="00000000" w:rsidRDefault="00000000" w:rsidRPr="00000000" w14:paraId="000001B9">
      <w:pPr>
        <w:pStyle w:val="Heading4"/>
        <w:rPr>
          <w:b w:val="1"/>
          <w:color w:val="000000"/>
          <w:sz w:val="18"/>
          <w:szCs w:val="18"/>
        </w:rPr>
      </w:pPr>
      <w:r w:rsidDel="00000000" w:rsidR="00000000" w:rsidRPr="00000000">
        <w:rPr>
          <w:b w:val="1"/>
          <w:color w:val="000000"/>
          <w:sz w:val="18"/>
          <w:szCs w:val="18"/>
          <w:rtl w:val="0"/>
        </w:rPr>
        <w:t xml:space="preserve">7.1.3</w:t>
        <w:tab/>
        <w:t xml:space="preserve">Infraestructura</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determina, proporciona y mantiene la infraestructura necesaria para la operación de sus procesos y lograr la conformidad de los productos y servicios. Para su cumplimiento se encuentran asignados los procesos Recursos Físicos, Servicios Informáticos y de Telecomunicaciones, Recursos Tecnológicos.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cuanto a la infraestructura de los activos correspondientes a equipos de laboratorio la corporación establece primero los lineamientos para el mantenimiento y la calibración de equipos e instrumentos como parte del aseguramiento metrológico. Como siguiente medida están los formatos de registro de la primera fase de manera que se garanticen los mantenimientos preventivos y/o correctivos asegurando la calibración, comprobación, inventario e historia metrológica asegurando la calidad de los resultados.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cuenta con una sede en Piedecuesta y una sede administrativa en Provenza - Floridablanca:</w:t>
      </w:r>
    </w:p>
    <w:tbl>
      <w:tblPr>
        <w:tblStyle w:val="Table3"/>
        <w:tblW w:w="8760.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3840"/>
        <w:gridCol w:w="3240"/>
        <w:tblGridChange w:id="0">
          <w:tblGrid>
            <w:gridCol w:w="1680"/>
            <w:gridCol w:w="3840"/>
            <w:gridCol w:w="3240"/>
          </w:tblGrid>
        </w:tblGridChange>
      </w:tblGrid>
      <w:tr>
        <w:trPr>
          <w:cantSplit w:val="0"/>
          <w:tblHeader w:val="0"/>
        </w:trPr>
        <w:tc>
          <w:tcPr>
            <w:shd w:fill="cccccc" w:val="clear"/>
            <w:tcMar>
              <w:top w:w="100.0" w:type="dxa"/>
              <w:left w:w="100.0" w:type="dxa"/>
              <w:bottom w:w="100.0" w:type="dxa"/>
              <w:right w:w="100.0" w:type="dxa"/>
            </w:tcMar>
          </w:tcPr>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SEDE</w:t>
            </w:r>
          </w:p>
        </w:tc>
        <w:tc>
          <w:tcPr>
            <w:shd w:fill="cccccc" w:val="clear"/>
            <w:tcMar>
              <w:top w:w="100.0" w:type="dxa"/>
              <w:left w:w="100.0" w:type="dxa"/>
              <w:bottom w:w="100.0" w:type="dxa"/>
              <w:right w:w="100.0" w:type="dxa"/>
            </w:tcMar>
          </w:tcPr>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DIRECCIÓN</w:t>
            </w:r>
          </w:p>
        </w:tc>
        <w:tc>
          <w:tcPr>
            <w:shd w:fill="cccccc" w:val="clear"/>
            <w:tcMar>
              <w:top w:w="100.0" w:type="dxa"/>
              <w:left w:w="100.0" w:type="dxa"/>
              <w:bottom w:w="100.0" w:type="dxa"/>
              <w:right w:w="100.0" w:type="dxa"/>
            </w:tcMar>
          </w:tcPr>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spacing w:line="240" w:lineRule="auto"/>
              <w:jc w:val="center"/>
              <w:rPr>
                <w:b w:val="1"/>
                <w:sz w:val="18"/>
                <w:szCs w:val="18"/>
              </w:rPr>
            </w:pPr>
            <w:r w:rsidDel="00000000" w:rsidR="00000000" w:rsidRPr="00000000">
              <w:rPr>
                <w:b w:val="1"/>
                <w:sz w:val="18"/>
                <w:szCs w:val="18"/>
                <w:rtl w:val="0"/>
              </w:rPr>
              <w:t xml:space="preserve">TELÉFONO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0">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Piedecuesta</w:t>
            </w:r>
          </w:p>
        </w:tc>
        <w:tc>
          <w:tcPr>
            <w:shd w:fill="auto" w:val="clear"/>
            <w:tcMar>
              <w:top w:w="100.0" w:type="dxa"/>
              <w:left w:w="100.0" w:type="dxa"/>
              <w:bottom w:w="100.0" w:type="dxa"/>
              <w:right w:w="100.0" w:type="dxa"/>
            </w:tcMar>
          </w:tcPr>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Parque Tecnológico UIS Guatiguará km 2 vía Refugio</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607) 6542266</w:t>
            </w:r>
          </w:p>
          <w:p w:rsidR="00000000" w:rsidDel="00000000" w:rsidP="00000000" w:rsidRDefault="00000000" w:rsidRPr="00000000" w14:paraId="000001C3">
            <w:pPr>
              <w:widowControl w:val="0"/>
              <w:spacing w:line="240" w:lineRule="auto"/>
              <w:jc w:val="center"/>
              <w:rPr>
                <w:sz w:val="18"/>
                <w:szCs w:val="18"/>
              </w:rPr>
            </w:pPr>
            <w:r w:rsidDel="00000000" w:rsidR="00000000" w:rsidRPr="00000000">
              <w:rPr>
                <w:sz w:val="18"/>
                <w:szCs w:val="18"/>
                <w:rtl w:val="0"/>
              </w:rPr>
              <w:t xml:space="preserve">(57) 310 2074550</w:t>
            </w:r>
          </w:p>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(57) 310 5501140</w:t>
            </w:r>
          </w:p>
        </w:tc>
      </w:tr>
      <w:tr>
        <w:trPr>
          <w:cantSplit w:val="0"/>
          <w:tblHeader w:val="0"/>
        </w:trPr>
        <w:tc>
          <w:tcPr>
            <w:shd w:fill="c9daf8" w:val="clear"/>
            <w:tcMar>
              <w:top w:w="100.0" w:type="dxa"/>
              <w:left w:w="100.0" w:type="dxa"/>
              <w:bottom w:w="100.0" w:type="dxa"/>
              <w:right w:w="100.0" w:type="dxa"/>
            </w:tcMar>
          </w:tcPr>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Floridablanca</w:t>
            </w:r>
          </w:p>
        </w:tc>
        <w:tc>
          <w:tcPr>
            <w:shd w:fill="c9daf8" w:val="clear"/>
            <w:tcMar>
              <w:top w:w="100.0" w:type="dxa"/>
              <w:left w:w="100.0" w:type="dxa"/>
              <w:bottom w:w="100.0" w:type="dxa"/>
              <w:right w:w="100.0" w:type="dxa"/>
            </w:tcMar>
          </w:tcPr>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Cra. 23 # 106 08, Provenza</w:t>
            </w:r>
          </w:p>
        </w:tc>
        <w:tc>
          <w:tcPr>
            <w:shd w:fill="c9daf8" w:val="clear"/>
            <w:tcMar>
              <w:top w:w="100.0" w:type="dxa"/>
              <w:left w:w="100.0" w:type="dxa"/>
              <w:bottom w:w="100.0" w:type="dxa"/>
              <w:right w:w="100.0" w:type="dxa"/>
            </w:tcMar>
          </w:tcPr>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(607) 6915244</w:t>
            </w:r>
          </w:p>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(607) 6313247</w:t>
            </w:r>
          </w:p>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spacing w:line="240" w:lineRule="auto"/>
              <w:jc w:val="center"/>
              <w:rPr>
                <w:sz w:val="18"/>
                <w:szCs w:val="18"/>
              </w:rPr>
            </w:pPr>
            <w:r w:rsidDel="00000000" w:rsidR="00000000" w:rsidRPr="00000000">
              <w:rPr>
                <w:sz w:val="18"/>
                <w:szCs w:val="18"/>
                <w:rtl w:val="0"/>
              </w:rPr>
              <w:t xml:space="preserve">(57) 3123505221</w:t>
            </w:r>
          </w:p>
        </w:tc>
      </w:tr>
    </w:tbl>
    <w:p w:rsidR="00000000" w:rsidDel="00000000" w:rsidP="00000000" w:rsidRDefault="00000000" w:rsidRPr="00000000" w14:paraId="000001CA">
      <w:pPr>
        <w:rPr>
          <w:sz w:val="18"/>
          <w:szCs w:val="18"/>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3"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Sistema de Gestión Integrado cuenta con los bienes inmuebles, mobiliario, equipos de oficina, equipos de cómputo y ayudas audiovisuales que sirven como herramienta para la operación del sistema de gestión.</w:t>
      </w:r>
    </w:p>
    <w:p w:rsidR="00000000" w:rsidDel="00000000" w:rsidP="00000000" w:rsidRDefault="00000000" w:rsidRPr="00000000" w14:paraId="000001CC">
      <w:pPr>
        <w:pStyle w:val="Heading4"/>
        <w:rPr>
          <w:b w:val="1"/>
          <w:sz w:val="18"/>
          <w:szCs w:val="18"/>
        </w:rPr>
      </w:pPr>
      <w:r w:rsidDel="00000000" w:rsidR="00000000" w:rsidRPr="00000000">
        <w:rPr>
          <w:b w:val="1"/>
          <w:color w:val="000000"/>
          <w:sz w:val="18"/>
          <w:szCs w:val="18"/>
          <w:rtl w:val="0"/>
        </w:rPr>
        <w:t xml:space="preserve">7.1.4</w:t>
        <w:tab/>
        <w:t xml:space="preserve">Ambiente para la Operación de los Procesos</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determina, proporciona y mantiene el ambiente necesario para la operación de sus procesos y para lograr la conformidad de los productos y servicios. </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cuanto a las condiciones ambientales, la corporación CDT de Gas asegura áreas de trabajo de fácil movilización del personal, con suministro permanente y confiable de energía, iluminación, agua, aire comprimido, y aire acondicionado. El entorno está asegurado ante riesgos biológicos, químicos y físicos, interferencias electromagnéticas, de radiación y/o corrientes de aire, las instalaciones cuentan con con elementos de protección eléctrica, y demás agentes que puedan interferir y afectar la calidad de las mediciones. En cuento con los protocolos de seguridad y salud de los funcionarios el uso adecuado de los elementos de protección personal y demás programas de formación (alturas, seguridad vial, programa de contingencia ante situaciones de emergencia, etc) aseguran el ambiente para la operación óptima de los procesos.</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cuanto a los factores humanos, se cuenta con el Proceso de Gestión del Talento Humano, donde se promueven acciones en pro del bienestar de directivos, funcionarios, contratistas y personal externo, con programas y actividades tales como el estudio del clima organizacional, comités de convivencia laboral, promoción de vida saludable, sensibilización de buenas prácticas ambientales y actividades de relacionamiento y fortalecimiento de la cultura organizacional.</w:t>
      </w:r>
    </w:p>
    <w:p w:rsidR="00000000" w:rsidDel="00000000" w:rsidP="00000000" w:rsidRDefault="00000000" w:rsidRPr="00000000" w14:paraId="000001D0">
      <w:pPr>
        <w:pStyle w:val="Heading4"/>
        <w:rPr>
          <w:b w:val="1"/>
          <w:sz w:val="18"/>
          <w:szCs w:val="18"/>
        </w:rPr>
      </w:pPr>
      <w:r w:rsidDel="00000000" w:rsidR="00000000" w:rsidRPr="00000000">
        <w:rPr>
          <w:b w:val="1"/>
          <w:color w:val="000000"/>
          <w:sz w:val="18"/>
          <w:szCs w:val="18"/>
          <w:rtl w:val="0"/>
        </w:rPr>
        <w:t xml:space="preserve">7.1.5</w:t>
        <w:tab/>
        <w:t xml:space="preserve">Recursos de Seguimiento y Medición</w:t>
      </w:r>
      <w:r w:rsidDel="00000000" w:rsidR="00000000" w:rsidRPr="00000000">
        <w:rPr>
          <w:sz w:val="18"/>
          <w:szCs w:val="18"/>
          <w:rtl w:val="0"/>
        </w:rPr>
        <w:tab/>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garantiza el seguimiento y medición mediante un programa de aseguramiento de calidad que incluye actividades como verificación y ajuste de equipos, ensayos de aptitud, comparaciones internas y externas, y uso de materiales de referencia certificados. Analiza los resultados con normas internacionales (ASTM E691, NTC 5755) y documenta todo según los lineamientos establecidos asegurando trazabilidad, control y mejora continua. En caso de desviaciones, implementa planes de acción correctivos.</w:t>
      </w:r>
    </w:p>
    <w:p w:rsidR="00000000" w:rsidDel="00000000" w:rsidP="00000000" w:rsidRDefault="00000000" w:rsidRPr="00000000" w14:paraId="000001D2">
      <w:pPr>
        <w:pStyle w:val="Heading5"/>
        <w:rPr>
          <w:b w:val="1"/>
          <w:color w:val="000000"/>
          <w:sz w:val="18"/>
          <w:szCs w:val="18"/>
        </w:rPr>
      </w:pPr>
      <w:r w:rsidDel="00000000" w:rsidR="00000000" w:rsidRPr="00000000">
        <w:rPr>
          <w:b w:val="1"/>
          <w:color w:val="000000"/>
          <w:sz w:val="18"/>
          <w:szCs w:val="18"/>
          <w:rtl w:val="0"/>
        </w:rPr>
        <w:t xml:space="preserve">7.1.5.1</w:t>
        <w:tab/>
        <w:t xml:space="preserve">Trazabilidad de las Mediciones</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asegura la trazabilidad de los resultados de sus mediciones mediante la calibración y verificación de todos los equipos utilizados, conforme al Manual de Equipos MEL - 001 “Aseguramiento Metrológico”. Adopta una política que garantiza que las calibraciones y mediciones sean trazables al Sistema Internacional de Unidades (SI), utilizando, siempre que sea posible, laboratorios acreditados y materiales de referencia certificados por empresas reconocidas.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Además, la corporación en concordancia con los requisitos de la norma ISO/IEC 17025:2017, realiza procesos de Ensayos de Aptitud (EA) e Inter comparaciones como herramienta para garantizar la calidad y confiabilidad de los resultados emitidos por los laboratorios, elaborando anualmente el plan de participación en EA para ser implementado en el periodo de acreditación vigente.</w:t>
      </w:r>
    </w:p>
    <w:p w:rsidR="00000000" w:rsidDel="00000000" w:rsidP="00000000" w:rsidRDefault="00000000" w:rsidRPr="00000000" w14:paraId="000001D5">
      <w:pPr>
        <w:pStyle w:val="Heading4"/>
        <w:rPr>
          <w:b w:val="1"/>
          <w:color w:val="000000"/>
          <w:sz w:val="18"/>
          <w:szCs w:val="18"/>
        </w:rPr>
      </w:pPr>
      <w:r w:rsidDel="00000000" w:rsidR="00000000" w:rsidRPr="00000000">
        <w:rPr>
          <w:b w:val="1"/>
          <w:color w:val="000000"/>
          <w:sz w:val="18"/>
          <w:szCs w:val="18"/>
          <w:rtl w:val="0"/>
        </w:rPr>
        <w:t xml:space="preserve">7.1.6</w:t>
        <w:tab/>
        <w:t xml:space="preserve">Conocimiento de la Organización</w:t>
      </w:r>
    </w:p>
    <w:p w:rsidR="00000000" w:rsidDel="00000000" w:rsidP="00000000" w:rsidRDefault="00000000" w:rsidRPr="00000000" w14:paraId="000001D6">
      <w:pPr>
        <w:rPr>
          <w:sz w:val="18"/>
          <w:szCs w:val="18"/>
        </w:rPr>
      </w:pPr>
      <w:r w:rsidDel="00000000" w:rsidR="00000000" w:rsidRPr="00000000">
        <w:rPr>
          <w:b w:val="1"/>
          <w:sz w:val="18"/>
          <w:szCs w:val="18"/>
          <w:rtl w:val="0"/>
        </w:rPr>
        <w:tab/>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9"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establece el procedimiento para identificar, organizar, divulgar y preservar el conocimiento organizacional, garantizando su disponibilidad como información documentada y alineado con las necesidades de la Corporación CDT de Gas. Esta es una iniciativa estratégica definida como la coordinación de tecnologías, personas, procesos y estructuras para el aprovechamiento del conocimiento  de la Corporación buscando el aprovechamiento de la creación de valor. La coordinación del conocimiento se alcanza por medio de cinco procesos:</w:t>
      </w:r>
    </w:p>
    <w:p w:rsidR="00000000" w:rsidDel="00000000" w:rsidP="00000000" w:rsidRDefault="00000000" w:rsidRPr="00000000" w14:paraId="000001D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412"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Identificación del conocimiento</w:t>
      </w:r>
    </w:p>
    <w:p w:rsidR="00000000" w:rsidDel="00000000" w:rsidP="00000000" w:rsidRDefault="00000000" w:rsidRPr="00000000" w14:paraId="000001D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412"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Organización y almacenamiento.</w:t>
      </w:r>
    </w:p>
    <w:p w:rsidR="00000000" w:rsidDel="00000000" w:rsidP="00000000" w:rsidRDefault="00000000" w:rsidRPr="00000000" w14:paraId="000001D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412"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Divulgación.</w:t>
      </w:r>
    </w:p>
    <w:p w:rsidR="00000000" w:rsidDel="00000000" w:rsidP="00000000" w:rsidRDefault="00000000" w:rsidRPr="00000000" w14:paraId="000001D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412"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Preservación y actualización.</w:t>
      </w:r>
    </w:p>
    <w:p w:rsidR="00000000" w:rsidDel="00000000" w:rsidP="00000000" w:rsidRDefault="00000000" w:rsidRPr="00000000" w14:paraId="000001D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412"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Transferencia de conocimiento.</w:t>
      </w:r>
    </w:p>
    <w:p w:rsidR="00000000" w:rsidDel="00000000" w:rsidP="00000000" w:rsidRDefault="00000000" w:rsidRPr="00000000" w14:paraId="000001DD">
      <w:pPr>
        <w:pStyle w:val="Heading4"/>
        <w:rPr>
          <w:b w:val="1"/>
          <w:color w:val="000000"/>
          <w:sz w:val="18"/>
          <w:szCs w:val="18"/>
        </w:rPr>
      </w:pPr>
      <w:r w:rsidDel="00000000" w:rsidR="00000000" w:rsidRPr="00000000">
        <w:rPr>
          <w:b w:val="1"/>
          <w:color w:val="000000"/>
          <w:sz w:val="18"/>
          <w:szCs w:val="18"/>
          <w:rtl w:val="0"/>
        </w:rPr>
        <w:t xml:space="preserve">7.1.7</w:t>
        <w:tab/>
        <w:t xml:space="preserve">Financieros</w:t>
      </w:r>
    </w:p>
    <w:p w:rsidR="00000000" w:rsidDel="00000000" w:rsidP="00000000" w:rsidRDefault="00000000" w:rsidRPr="00000000" w14:paraId="000001DE">
      <w:pPr>
        <w:rPr>
          <w:b w:val="1"/>
          <w:sz w:val="18"/>
          <w:szCs w:val="18"/>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CDT de Gas financia sus operaciones a través de ingresos ordinarios, rendimientos financieros, subvenciones de Minciencias, donaciones y contratos con entidades de ciencia y tecnología. Sus recursos se destinan principalmente a la mejora de infraestructura tecnológica, adquisición de equipos especializados, desarrollo de proyectos de investigación en metrología, transición energética e industrias 4.0 y el fortalecimiento de sus laboratorios. Además, invierte en la formación de su personal y en el pago de investigadores para garantizar la sostenibilidad de la corporación. Los excedentes anuales se redistribuyen para continuar con estas iniciativas, asegurando el crecimiento y consolidación en el sector. Dentro de la sostenibilidad, los recursos se destinan al sostenimiento del Sistema Integrado de Gestión, aseguramiento de la calidad de los servicios, la salud y seguridad de sus funcionarios y la gestión de los residuos generados por las operaciones propias de la operación de la corporación.</w:t>
      </w:r>
    </w:p>
    <w:p w:rsidR="00000000" w:rsidDel="00000000" w:rsidP="00000000" w:rsidRDefault="00000000" w:rsidRPr="00000000" w14:paraId="000001E0">
      <w:pPr>
        <w:pStyle w:val="Heading3"/>
        <w:rPr>
          <w:b w:val="1"/>
          <w:color w:val="000000"/>
          <w:sz w:val="18"/>
          <w:szCs w:val="18"/>
        </w:rPr>
      </w:pPr>
      <w:bookmarkStart w:colFirst="0" w:colLast="0" w:name="_heading=h.147n2zr" w:id="31"/>
      <w:bookmarkEnd w:id="31"/>
      <w:r w:rsidDel="00000000" w:rsidR="00000000" w:rsidRPr="00000000">
        <w:rPr>
          <w:b w:val="1"/>
          <w:color w:val="000000"/>
          <w:sz w:val="18"/>
          <w:szCs w:val="18"/>
          <w:rtl w:val="0"/>
        </w:rPr>
        <w:t xml:space="preserve">7.2 Competencia</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ha definido las competencias requeridas para el personal que integra el equipo de trabajo de los procesos y subprocesos descritos en el Anexo 12 “Manual de Funciones y Responsabilidades”. Este documento detalla las funciones generales, funciones específicas, responsabilidades y perfiles correspondientes a los cargos de nivel directivo, asesor, ejecutivo y profesional dentro de la Corporación CDT de Gas. Los procedimientos que aseguran la gestión de las competencias, funciones y responsabilidades, se enmarca en el PG-031 “Gestión del Talento Humano”, en donde se garantizan los procesos de Inducción y reinducción, desempeño institucional, los planes de formación, contratación, programas de incentivos, clima organizacional y garantías de calidad de trabajo, avalando las competencias de todos los funcionarios y partes interesadas pertinentes a la corporación.</w:t>
      </w:r>
    </w:p>
    <w:p w:rsidR="00000000" w:rsidDel="00000000" w:rsidP="00000000" w:rsidRDefault="00000000" w:rsidRPr="00000000" w14:paraId="000001E2">
      <w:pPr>
        <w:pStyle w:val="Heading3"/>
        <w:rPr>
          <w:b w:val="1"/>
          <w:color w:val="000000"/>
          <w:sz w:val="18"/>
          <w:szCs w:val="18"/>
        </w:rPr>
      </w:pPr>
      <w:bookmarkStart w:colFirst="0" w:colLast="0" w:name="_heading=h.3o7alnk" w:id="32"/>
      <w:bookmarkEnd w:id="32"/>
      <w:r w:rsidDel="00000000" w:rsidR="00000000" w:rsidRPr="00000000">
        <w:rPr>
          <w:b w:val="1"/>
          <w:color w:val="000000"/>
          <w:sz w:val="18"/>
          <w:szCs w:val="18"/>
          <w:rtl w:val="0"/>
        </w:rPr>
        <w:t xml:space="preserve">7.3</w:t>
        <w:tab/>
        <w:t xml:space="preserve">Toma de Conciencia</w:t>
      </w:r>
    </w:p>
    <w:p w:rsidR="00000000" w:rsidDel="00000000" w:rsidP="00000000" w:rsidRDefault="00000000" w:rsidRPr="00000000" w14:paraId="000001E3">
      <w:pPr>
        <w:rPr>
          <w:sz w:val="18"/>
          <w:szCs w:val="18"/>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toma de conciencia exige a los trabajadores que comprendan su rol en el cumplimiento de los sistemas de gestión. En calidad, garantizar que el personal entienda cómo su trabajo influye en la precisión de las mediciones, la confiabilidad de los ensayos y la satisfacción de los clientes y aliados estratégicos en proyectos I+D+i. En el modelo de Seguridad y salud en el trabajo, el área de Sistemas Integrados asegura que los trabajadores conozcan los riesgos asociados a los laboratorios, manipulación de gases y experimentación con nuevas tecnologías, promoviendo prácticas seguras para evitar incidentes. La toma de conciencia medioambiental consta de sensibilizar a todos los funcionarios sobre el impacto de sus actividades en la transición energética y la reducción de emisiones contaminantes, asegurando el cumplimiento de las regulaciones ambientales.</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CDT de Gas impulsa iniciativas para promover la conciencia del personal involucrado en los procesos y subprocesos del Sistema de Gestión Integrado (SGI). Estas acciones buscan resaltar su contribución a la eficacia del sistema, su impacto en la gestión de riesgos, la protección de la información, el desempeño ambiental, la salud y seguridad en el trabajo, así como las consecuencias de no cumplir con los requisitos de cada sistema de gestión. Además, se enfatiza la importancia de cumplir con los requisitos legales y otros estándares aplicables a la Corporación.</w:t>
      </w:r>
    </w:p>
    <w:p w:rsidR="00000000" w:rsidDel="00000000" w:rsidP="00000000" w:rsidRDefault="00000000" w:rsidRPr="00000000" w14:paraId="000001E6">
      <w:pPr>
        <w:pStyle w:val="Heading3"/>
        <w:rPr>
          <w:b w:val="1"/>
          <w:color w:val="000000"/>
          <w:sz w:val="18"/>
          <w:szCs w:val="18"/>
        </w:rPr>
      </w:pPr>
      <w:bookmarkStart w:colFirst="0" w:colLast="0" w:name="_heading=h.23ckvvd" w:id="33"/>
      <w:bookmarkEnd w:id="33"/>
      <w:r w:rsidDel="00000000" w:rsidR="00000000" w:rsidRPr="00000000">
        <w:rPr>
          <w:b w:val="1"/>
          <w:color w:val="000000"/>
          <w:sz w:val="18"/>
          <w:szCs w:val="18"/>
          <w:rtl w:val="0"/>
        </w:rPr>
        <w:t xml:space="preserve">7.4</w:t>
        <w:tab/>
        <w:t xml:space="preserve">Comunicación.</w:t>
      </w:r>
    </w:p>
    <w:p w:rsidR="00000000" w:rsidDel="00000000" w:rsidP="00000000" w:rsidRDefault="00000000" w:rsidRPr="00000000" w14:paraId="000001E7">
      <w:pPr>
        <w:rPr>
          <w:sz w:val="18"/>
          <w:szCs w:val="18"/>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 el objetivo de establecer las comunicaciones internas y externas necesarias para el Sistema de Gestión Integrado (SGI) de la Corporación CDT de Gas, se ha desarrollado la “Matriz de comunicación”. Este documento define la información que debe ser transmitida, identifica a los emisores y receptores, especifica los mecanismos (canales) de comunicación y establece la frecuencia con la que se llevarán a cabo dichas comunicaciones.</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través de esta matriz, se abordan los aspectos relevantes del SGI, incluyendo temas ambientales, de calidad, de Salud y Seguridad en el Trabajo, y se promueven espacios para difundir metodologías de gestión de riesgos. Esto permite que los involucrados comprendan tanto la herramienta como los beneficios que representa para la Entidad el manejo adecuado de los riesgos.</w:t>
      </w:r>
    </w:p>
    <w:p w:rsidR="00000000" w:rsidDel="00000000" w:rsidP="00000000" w:rsidRDefault="00000000" w:rsidRPr="00000000" w14:paraId="000001EA">
      <w:pPr>
        <w:pStyle w:val="Heading3"/>
        <w:rPr>
          <w:b w:val="1"/>
          <w:color w:val="000000"/>
          <w:sz w:val="18"/>
          <w:szCs w:val="18"/>
        </w:rPr>
      </w:pPr>
      <w:bookmarkStart w:colFirst="0" w:colLast="0" w:name="_heading=h.ihv636" w:id="34"/>
      <w:bookmarkEnd w:id="34"/>
      <w:r w:rsidDel="00000000" w:rsidR="00000000" w:rsidRPr="00000000">
        <w:rPr>
          <w:b w:val="1"/>
          <w:color w:val="000000"/>
          <w:sz w:val="18"/>
          <w:szCs w:val="18"/>
          <w:rtl w:val="0"/>
        </w:rPr>
        <w:t xml:space="preserve">7.5</w:t>
        <w:tab/>
        <w:t xml:space="preserve">Información Documentada</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documenta toda la información necesaria para el funcionamiento del Sistema de Gestión Integrado (SGI), asegurando su disponibilidad para consulta por parte de quienes participan en la ejecución de los procesos. Esta información se almacena en el servidor de la Corporación y, en el caso de las partes interesadas, se facilita el acceso a través de la página web institucional.</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información del SGI cumple con los requisitos establecidos en las normas NTC ISO 9001:2015, NTC ISO 14001:2015 y NTC ISO 45001:2018, y es considerada por la Corporación como esencial para garantizar la eficacia del sistema. Además, esta información se documenta y gestiona de acuerdo con lo establecido en el manual de “Control de Documentos”.</w:t>
      </w:r>
    </w:p>
    <w:p w:rsidR="00000000" w:rsidDel="00000000" w:rsidP="00000000" w:rsidRDefault="00000000" w:rsidRPr="00000000" w14:paraId="000001ED">
      <w:pPr>
        <w:pStyle w:val="Heading4"/>
        <w:rPr>
          <w:b w:val="1"/>
          <w:color w:val="000000"/>
          <w:sz w:val="18"/>
          <w:szCs w:val="18"/>
        </w:rPr>
      </w:pPr>
      <w:r w:rsidDel="00000000" w:rsidR="00000000" w:rsidRPr="00000000">
        <w:rPr>
          <w:b w:val="1"/>
          <w:color w:val="000000"/>
          <w:sz w:val="18"/>
          <w:szCs w:val="18"/>
          <w:rtl w:val="0"/>
        </w:rPr>
        <w:t xml:space="preserve">7.5.1</w:t>
        <w:tab/>
        <w:t xml:space="preserve">Creación y Actualización</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la creación y actualización de documentos, la Corporación cuenta con los siguientes procedimientos:</w:t>
      </w:r>
    </w:p>
    <w:p w:rsidR="00000000" w:rsidDel="00000000" w:rsidP="00000000" w:rsidRDefault="00000000" w:rsidRPr="00000000" w14:paraId="000001E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PG-002: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“Elaboración, Mantenimiento y Control de Documentos Internos”.</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Anexo 01 - PG-002: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Diseño de Documentos Internos”.</w:t>
      </w:r>
      <w:r w:rsidDel="00000000" w:rsidR="00000000" w:rsidRPr="00000000">
        <w:rPr>
          <w:rtl w:val="0"/>
        </w:rPr>
      </w:r>
    </w:p>
    <w:p w:rsidR="00000000" w:rsidDel="00000000" w:rsidP="00000000" w:rsidRDefault="00000000" w:rsidRPr="00000000" w14:paraId="000001F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PG-004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“Control de Documentos Externos”.</w:t>
      </w:r>
      <w:r w:rsidDel="00000000" w:rsidR="00000000" w:rsidRPr="00000000">
        <w:rPr>
          <w:rtl w:val="0"/>
        </w:rPr>
      </w:r>
    </w:p>
    <w:p w:rsidR="00000000" w:rsidDel="00000000" w:rsidP="00000000" w:rsidRDefault="00000000" w:rsidRPr="00000000" w14:paraId="000001F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PG-013: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“Control de Registros”.</w:t>
      </w:r>
      <w:r w:rsidDel="00000000" w:rsidR="00000000" w:rsidRPr="00000000">
        <w:rPr>
          <w:rtl w:val="0"/>
        </w:rPr>
      </w:r>
    </w:p>
    <w:p w:rsidR="00000000" w:rsidDel="00000000" w:rsidP="00000000" w:rsidRDefault="00000000" w:rsidRPr="00000000" w14:paraId="000001F3">
      <w:pPr>
        <w:rPr>
          <w:sz w:val="18"/>
          <w:szCs w:val="18"/>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Estos procedimientos definen los lineamientos necesarios para la documentación de los Sistemas de Gestión y el control de registros, y están disponibles en la intranet de la Corporación. Allí se especifican los pasos y criterios para garantizar que la documentación sea clara, actualizada y accesible.</w:t>
      </w:r>
    </w:p>
    <w:p w:rsidR="00000000" w:rsidDel="00000000" w:rsidP="00000000" w:rsidRDefault="00000000" w:rsidRPr="00000000" w14:paraId="000001F5">
      <w:pPr>
        <w:pStyle w:val="Heading4"/>
        <w:rPr>
          <w:b w:val="1"/>
          <w:color w:val="000000"/>
          <w:sz w:val="18"/>
          <w:szCs w:val="18"/>
        </w:rPr>
      </w:pPr>
      <w:r w:rsidDel="00000000" w:rsidR="00000000" w:rsidRPr="00000000">
        <w:rPr>
          <w:b w:val="1"/>
          <w:color w:val="000000"/>
          <w:sz w:val="18"/>
          <w:szCs w:val="18"/>
          <w:rtl w:val="0"/>
        </w:rPr>
        <w:t xml:space="preserve">7.5.2</w:t>
        <w:tab/>
        <w:t xml:space="preserve">Control de la Información Documentada</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Toda la documentación del Sistema de Gestión de Calidad se mantiene actualizada y está disponible para consulta en la intranet de la Corporación, asegurando su fácil acceso. La documentación de origen externo se identifica y gestiona conforme a lo establecido en el procedimiento PG-004 “Control de documentos externos”, garantizando su control y trazabilidad dentro del SGI.</w:t>
      </w:r>
    </w:p>
    <w:p w:rsidR="00000000" w:rsidDel="00000000" w:rsidP="00000000" w:rsidRDefault="00000000" w:rsidRPr="00000000" w14:paraId="000001F7">
      <w:pPr>
        <w:pStyle w:val="Heading2"/>
        <w:numPr>
          <w:ilvl w:val="0"/>
          <w:numId w:val="26"/>
        </w:numPr>
        <w:ind w:left="720" w:hanging="360"/>
        <w:rPr>
          <w:b w:val="1"/>
          <w:sz w:val="18"/>
          <w:szCs w:val="18"/>
        </w:rPr>
      </w:pPr>
      <w:bookmarkStart w:colFirst="0" w:colLast="0" w:name="_heading=h.32hioqz" w:id="35"/>
      <w:bookmarkEnd w:id="35"/>
      <w:r w:rsidDel="00000000" w:rsidR="00000000" w:rsidRPr="00000000">
        <w:rPr>
          <w:b w:val="1"/>
          <w:sz w:val="18"/>
          <w:szCs w:val="18"/>
          <w:rtl w:val="0"/>
        </w:rPr>
        <w:t xml:space="preserve">OPERACIÓN O PRESTACIÓN DEL SERVICIO</w:t>
      </w:r>
    </w:p>
    <w:p w:rsidR="00000000" w:rsidDel="00000000" w:rsidP="00000000" w:rsidRDefault="00000000" w:rsidRPr="00000000" w14:paraId="000001F8">
      <w:pPr>
        <w:pStyle w:val="Heading3"/>
        <w:rPr>
          <w:b w:val="1"/>
          <w:color w:val="000000"/>
          <w:sz w:val="18"/>
          <w:szCs w:val="18"/>
        </w:rPr>
      </w:pPr>
      <w:bookmarkStart w:colFirst="0" w:colLast="0" w:name="_heading=h.1hmsyys" w:id="36"/>
      <w:bookmarkEnd w:id="36"/>
      <w:r w:rsidDel="00000000" w:rsidR="00000000" w:rsidRPr="00000000">
        <w:rPr>
          <w:b w:val="1"/>
          <w:color w:val="000000"/>
          <w:sz w:val="18"/>
          <w:szCs w:val="18"/>
          <w:rtl w:val="0"/>
        </w:rPr>
        <w:t xml:space="preserve">8.1</w:t>
        <w:tab/>
        <w:t xml:space="preserve">Planificación y Control Operacional</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concordancia con los requisitos de ISO 9001:2015, los controles operacionales en la Corporación CDT de Gas están orientados a garantizar la precisión y validez de los resultados emitidos por los servicios prestados. Se aplican procedimientos de aseguramiento de calidad (MCL- 021 “Aseguramiento de la calidad de los resultados”, PGF-018 “Programa de aseguramiento de la validez de los resultados”, PG-036 “Aseguramiento de la validez de los resultados”), además se utilizan metodologías para la evaluación de la incertidumbre en las mediciones (I-011). Los servicios no conformes se identifican y dan tratamiento bajo los lineamientos del MCL-009 “Servicios no conformes” y como control, identificación y seguimiento a estas se planifican las auditorías internas bajo el procedimiento PG-023, Finalmente la corporación siguiendo sus principios institucionales asegura la integridad de los servicios con el PG-033 “Imparcialidad y conflicto de intereses”. </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gestión de la Seguridad y Salud en el Trabajo en la corporación se enfoca en la identificación y control de los riesgos mediante el Anexo 1 SG-SST-03 “Matriz de riesgos” y el procedimiento de identificación de requisitos legales. Se establecen las medidas de seguridad en los laboratorios a través del SG-SST-01 “Reglamento Higiene y Seguridad Industrial”, el programa SG-SST-16 “Inspecciones Programadas” y actividades de prevención a incidentes y enfermedades laborales. Además, se implementan los respectivos protocolos de emergencia, evacuación y manejo de sustancias peligrosas, junto con los programas de prevención de riesgos psicosociales y de vigilancia epidemiológica. La seguridad en el trabajo se refuerza con normativas para espacios confinados (SG-SST-11), trabajo en alturas (SG-SST-10), y el uso de los respectivos equipos de protección personal (SG-SST-18).</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cuanto a la gestión medioambiental, los controles operacionales en la Corporación CDT de Gas están dirigidos a minimizar el impacto ambiental de sus actividades. Se gestionan los residuos peligrosos y no peligrosos a través de sus respectivos programas de gestión integral, y se optimiza el uso de recursos naturales como agua, energía y papel. Se aplican controles de emisiones con la herramienta de SGA-00X “Calculadora Huella de Carbono” y el Programa de Compensación ambiental. En complemento se integran medidas de compras responsables a los procedimientos de compras previamente establecidos de manera que se alinee la evaluación del ciclo de vida de los productos adquiridos por la corporación para sus operaciones con el Plan de Gestión Ambiental y la sensibilización y adopción de los Objetivos de Desarrollo Sostenible, para garantizar el cumplimiento normativo y la sostenibilidad de sus operaciones.</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gestión continua de los sistemas implementados garantiza el cumplimiento de los objetivos y metas del SGI, asegurando su desempeño óptimo y eficiente.</w:t>
      </w:r>
      <w:r w:rsidDel="00000000" w:rsidR="00000000" w:rsidRPr="00000000">
        <w:rPr>
          <w:rtl w:val="0"/>
        </w:rPr>
      </w:r>
    </w:p>
    <w:p w:rsidR="00000000" w:rsidDel="00000000" w:rsidP="00000000" w:rsidRDefault="00000000" w:rsidRPr="00000000" w14:paraId="000001FD">
      <w:pPr>
        <w:pStyle w:val="Heading4"/>
        <w:rPr>
          <w:b w:val="1"/>
          <w:color w:val="000000"/>
          <w:sz w:val="18"/>
          <w:szCs w:val="18"/>
        </w:rPr>
      </w:pPr>
      <w:r w:rsidDel="00000000" w:rsidR="00000000" w:rsidRPr="00000000">
        <w:rPr>
          <w:b w:val="1"/>
          <w:color w:val="000000"/>
          <w:sz w:val="18"/>
          <w:szCs w:val="18"/>
          <w:rtl w:val="0"/>
        </w:rPr>
        <w:t xml:space="preserve">8.1.1</w:t>
        <w:tab/>
        <w:t xml:space="preserve">Preparación y Respuesta Ante Emergencias</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ha definido, implementado y mantiene en mejora continua los procesos necesarios para una respuesta eficaz ante situaciones de emergencia. Se han desarrollado protocolos específicos para los eventos potenciales identificados, los cuales establecen las acciones a seguir antes, durante y después de cada emergencia, incluyendo aquellas de carácter ambiental. Además, se lleva a cabo una planificación y ejecución periódica de simulacros para evaluar la efectividad de las medidas de respuesta. Toda la información relevante se encuentra consolidada en el Plan de Gestión del Riesgo de Desastres (Anexo 56), los Procedimientos Operativos Normalizados de Respuesta a Emergencias (Anexo 03 SG-SST-009), el documento de Planeación y Ejecución del Simulacro, el Procedimiento de Diagnóstico Ambiental y el Plan de Contingencia Ante Situaciones de Emergencia Ambiental.</w:t>
      </w:r>
    </w:p>
    <w:p w:rsidR="00000000" w:rsidDel="00000000" w:rsidP="00000000" w:rsidRDefault="00000000" w:rsidRPr="00000000" w14:paraId="000001FF">
      <w:pPr>
        <w:pStyle w:val="Heading3"/>
        <w:rPr>
          <w:b w:val="1"/>
          <w:color w:val="000000"/>
          <w:sz w:val="18"/>
          <w:szCs w:val="18"/>
        </w:rPr>
      </w:pPr>
      <w:bookmarkStart w:colFirst="0" w:colLast="0" w:name="_heading=h.41mghml" w:id="37"/>
      <w:bookmarkEnd w:id="37"/>
      <w:r w:rsidDel="00000000" w:rsidR="00000000" w:rsidRPr="00000000">
        <w:rPr>
          <w:b w:val="1"/>
          <w:color w:val="000000"/>
          <w:sz w:val="18"/>
          <w:szCs w:val="18"/>
          <w:rtl w:val="0"/>
        </w:rPr>
        <w:t xml:space="preserve">8.2</w:t>
        <w:tab/>
        <w:t xml:space="preserve">Requisitos para los productos y servicios</w:t>
      </w:r>
    </w:p>
    <w:p w:rsidR="00000000" w:rsidDel="00000000" w:rsidP="00000000" w:rsidRDefault="00000000" w:rsidRPr="00000000" w14:paraId="00000200">
      <w:pPr>
        <w:pStyle w:val="Heading4"/>
        <w:rPr>
          <w:b w:val="1"/>
          <w:sz w:val="18"/>
          <w:szCs w:val="18"/>
        </w:rPr>
      </w:pPr>
      <w:r w:rsidDel="00000000" w:rsidR="00000000" w:rsidRPr="00000000">
        <w:rPr>
          <w:b w:val="1"/>
          <w:color w:val="000000"/>
          <w:sz w:val="18"/>
          <w:szCs w:val="18"/>
          <w:rtl w:val="0"/>
        </w:rPr>
        <w:t xml:space="preserve">8.2.1</w:t>
        <w:tab/>
        <w:t xml:space="preserve">Comunicación con el Cliente</w:t>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mantiene una comunicación clara y efectiva con los clientes durante todo el proceso de prestación del servicio. En primer lugar, establece el flujo de comunicación desde la solicitud hasta la finalización del servicio y esto se refleja con el PG-005 “Prestación de Servicios”. La trazabilidad con los clientes se garantiza con el PG-007 “Manejo de comunicaciones enviadas y recibidas”, con el PGF-077 “Formato de seguimiento a ofertas”, ya en la ejecución y finalización de los servicios con el PGF-063 “Formato de seguimiento a servicios”. El área de Sistemas Integrados y demás responsables reciben la retroalimentación de los clientes por medio del PG-022 “Evaluación de la Satisfacción del Cliente” en donde se mide la percepción del servicio y se identifican posibles no conformidades, quejas o peticiones por parte de los clientes y se inicia con la gestión correspondiente garantizando el aseguramiento de la calidad y mejoramiento de la prestación de los servicios.</w:t>
      </w:r>
    </w:p>
    <w:p w:rsidR="00000000" w:rsidDel="00000000" w:rsidP="00000000" w:rsidRDefault="00000000" w:rsidRPr="00000000" w14:paraId="00000202">
      <w:pPr>
        <w:pStyle w:val="Heading4"/>
        <w:rPr>
          <w:b w:val="1"/>
          <w:color w:val="000000"/>
          <w:sz w:val="18"/>
          <w:szCs w:val="18"/>
        </w:rPr>
      </w:pPr>
      <w:r w:rsidDel="00000000" w:rsidR="00000000" w:rsidRPr="00000000">
        <w:rPr>
          <w:b w:val="1"/>
          <w:color w:val="000000"/>
          <w:sz w:val="18"/>
          <w:szCs w:val="18"/>
          <w:rtl w:val="0"/>
        </w:rPr>
        <w:t xml:space="preserve">8.2.2</w:t>
        <w:tab/>
        <w:t xml:space="preserve">Revisión de los Requisitos Relacionados para los Productos y Servicios</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Requisitos Legales y Reglamentarios</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requisitos legales aplicables a los procesos de la Corporación en el marco del Sistema de Gestión de Calidad están establecidos en el Listado Maestro de Documentos, específicamente en las secciones de documentos extensos o documentos legales, según corresponda, y se encuentran disponibles en la intranet Corporativa.</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el Sistema de Gestión de Seguridad y Salud en el Trabajo (SG-SST), los requisitos normativos se consolidan en la Matriz de Requisitos Legales del SG-SST, mientras que los requisitos legales en materia de Gestión Ambiental están documentados en la Matriz de Requisitos Legales Ambientales, garantizando su identificación, actualización y cumplimiento dentro del Sistema de Gestión Integrado.</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Nota: las matrices correspondientes a los requisitos legales de los sistemas de gestión de sst y ambiental se encuentran en el mismo documento.</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Requisitos de la Organización</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requisitos establecidos por la Corporación CDT de Gas para la ejecución de sus procesos están definidos en las caracterizaciones de cada proceso y en la documentación del Sistema de Gestión Integrado (SGI). </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asegurar la calidad, imparcialidad, y confiabilidad en sus servicios, la corporación cuenta con las siguientes acreditaciones:</w:t>
      </w:r>
    </w:p>
    <w:p w:rsidR="00000000" w:rsidDel="00000000" w:rsidP="00000000" w:rsidRDefault="00000000" w:rsidRPr="00000000" w14:paraId="0000020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Laboratorios de Calibración y Ensayos: Deben operar conforme a los requisitos de la NTC/ISO IEC 17025:2017, asegurando competencia técnica, trazabilidad de las mediciones, validez de los resultados y control metrológico de los equipos utilizados en los procesos.</w:t>
      </w:r>
    </w:p>
    <w:p w:rsidR="00000000" w:rsidDel="00000000" w:rsidP="00000000" w:rsidRDefault="00000000" w:rsidRPr="00000000" w14:paraId="0000020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Organismo de Inspección: Debe cumplir con los requisitos de la NTC/ISO IEC 17020:2012, garantizando la imparcialidad, independencia y confiabilidad de los servicios de inspección, así como las competencias del personal técnico.</w:t>
      </w:r>
    </w:p>
    <w:p w:rsidR="00000000" w:rsidDel="00000000" w:rsidP="00000000" w:rsidRDefault="00000000" w:rsidRPr="00000000" w14:paraId="0000020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643"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Proyectos de Ingeniería y Desarrollo Tecnológico: Deben alinearse con los lineamientos de Minciencias para la ejecución de proyectos de investigación, desarrollo e innovación (I+D+i), asegurando cumplimiento con la normativa de financiación, ejecución y reporte de resultados establecidos en la legislación colombiana.</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debe cumplir con todas las normativas nacionales e internacionales aplicables a sus servicios, incluyendo regulaciones ambientales, de seguridad industrial y aquellas relacionadas con la trazabilidad metrológica de las mediciones.</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Asimismo, la Corporación asegura el cumplimiento del Decreto 1072 de 2015, el cual establece disposiciones para la implementación del Sistema de Gestión de Seguridad y Salud en el Trabajo (SG-SST), garantizando condiciones seguras para sus colaboradores y el cumplimiento de la normativa nacional aplicable.</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Requisitos de la NTC ISO 9001:2015</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requisitos de la NTC ISO 9001:2015 aplicables a los procesos de la Corporación CDT de Gas están documentados en la matriz de Lista Cruzada, donde se establecen los criterios para garantizar la calidad en la prestación de los servicios.</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Requisitos de la NTC ISO 14001:2015</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lineamientos de la norma ISO 14001:2015 que corresponden a los procesos de la Corporación están definidos en la matriz de Lista Cruzada asegurando el cumplimiento de los requisitos ambientales y el compromiso con la sostenibilidad.</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Requisitos de la NTC ISO 45001:2018</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requisitos de la ISO 45001:2018 aplicables a los procesos corporativos se encuentran especificados en la matriz de Lista Cruzada, estableciendo las directrices necesarias para la protección de la seguridad y salud de los trabajadores.</w:t>
      </w:r>
    </w:p>
    <w:p w:rsidR="00000000" w:rsidDel="00000000" w:rsidP="00000000" w:rsidRDefault="00000000" w:rsidRPr="00000000" w14:paraId="00000215">
      <w:pPr>
        <w:pStyle w:val="Heading3"/>
        <w:rPr>
          <w:b w:val="1"/>
          <w:color w:val="000000"/>
          <w:sz w:val="18"/>
          <w:szCs w:val="18"/>
        </w:rPr>
      </w:pPr>
      <w:bookmarkStart w:colFirst="0" w:colLast="0" w:name="_heading=h.2grqrue" w:id="38"/>
      <w:bookmarkEnd w:id="38"/>
      <w:r w:rsidDel="00000000" w:rsidR="00000000" w:rsidRPr="00000000">
        <w:rPr>
          <w:b w:val="1"/>
          <w:color w:val="000000"/>
          <w:sz w:val="18"/>
          <w:szCs w:val="18"/>
          <w:rtl w:val="0"/>
        </w:rPr>
        <w:t xml:space="preserve">8.3</w:t>
        <w:tab/>
        <w:t xml:space="preserve">Diseño y Desarrollo de los Productos y Servicios</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garantiza el cumplimiento del requisito de diseño y desarrollo de productos y servicios a través de un proceso estructurado que abarca desde la recepción de solicitudes hasta la entrega final. Para ello, se asegura la planificación, ejecución y control de cada proyecto, considerando los requisitos técnicos, normativos y de calidad establecidos.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el desarrollo de proyectos tecnológicos, la Corporación gestiona los recursos internos y la colaboración con proveedores externos cuando se requiere el uso de habilitadores tecnológicos especializados. Además, en la prestación de servicios y trámites, la Corporación se rige por la normativa vigente, asegurando el cumplimiento de los estándares aplicables y la mejora continua de sus procesos.</w:t>
      </w:r>
    </w:p>
    <w:p w:rsidR="00000000" w:rsidDel="00000000" w:rsidP="00000000" w:rsidRDefault="00000000" w:rsidRPr="00000000" w14:paraId="00000218">
      <w:pPr>
        <w:pStyle w:val="Heading3"/>
        <w:rPr>
          <w:b w:val="1"/>
          <w:sz w:val="18"/>
          <w:szCs w:val="18"/>
        </w:rPr>
      </w:pPr>
      <w:bookmarkStart w:colFirst="0" w:colLast="0" w:name="_heading=h.vx1227" w:id="39"/>
      <w:bookmarkEnd w:id="39"/>
      <w:r w:rsidDel="00000000" w:rsidR="00000000" w:rsidRPr="00000000">
        <w:rPr>
          <w:b w:val="1"/>
          <w:color w:val="000000"/>
          <w:sz w:val="18"/>
          <w:szCs w:val="18"/>
          <w:rtl w:val="0"/>
        </w:rPr>
        <w:t xml:space="preserve">8.4</w:t>
        <w:tab/>
        <w:t xml:space="preserve">Control de los Procesos, Productos y Servicios Suministrados Externamente</w:t>
      </w:r>
      <w:r w:rsidDel="00000000" w:rsidR="00000000" w:rsidRPr="00000000">
        <w:rPr>
          <w:rtl w:val="0"/>
        </w:rPr>
      </w:r>
    </w:p>
    <w:p w:rsidR="00000000" w:rsidDel="00000000" w:rsidP="00000000" w:rsidRDefault="00000000" w:rsidRPr="00000000" w14:paraId="00000219">
      <w:pPr>
        <w:pStyle w:val="Heading4"/>
        <w:rPr>
          <w:b w:val="1"/>
          <w:color w:val="000000"/>
          <w:sz w:val="18"/>
          <w:szCs w:val="18"/>
        </w:rPr>
      </w:pPr>
      <w:r w:rsidDel="00000000" w:rsidR="00000000" w:rsidRPr="00000000">
        <w:rPr>
          <w:b w:val="1"/>
          <w:color w:val="000000"/>
          <w:sz w:val="18"/>
          <w:szCs w:val="18"/>
          <w:rtl w:val="0"/>
        </w:rPr>
        <w:t xml:space="preserve">8.4.1</w:t>
        <w:tab/>
        <w:t xml:space="preserve">Generalidades</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gestiona el control de sus procesos de adquisición de bienes y servicios conforme a lo establecido en el manual “Compra de Servicios y/o Suministros”, el cual define los criterios para la selección de proveedores, así como los procedimientos para la compra, recepción y almacenamiento de equipos y suministros. Adicionalmente, se dispone de procedimientos y formatos específicos dentro del proceso de contratación, los cuales son aplicados para garantizar el cumplimiento de los estándares.</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Asimismo, la Corporación establece y aplica criterios para la evaluación, selección, seguimiento del desempeño y reevaluación de proveedores externos, basándose en parámetros previamente determinados y evaluados. Esta información se encuentra documentada en el manual “Compra de Servicios y/o Suministros” y en el proceso de “Realización de Compras”, asegurando así la trazabilidad y control dentro del Sistema de Gestión Integrado.</w:t>
      </w:r>
    </w:p>
    <w:p w:rsidR="00000000" w:rsidDel="00000000" w:rsidP="00000000" w:rsidRDefault="00000000" w:rsidRPr="00000000" w14:paraId="0000021C">
      <w:pPr>
        <w:pStyle w:val="Heading4"/>
        <w:rPr>
          <w:b w:val="1"/>
          <w:sz w:val="18"/>
          <w:szCs w:val="18"/>
        </w:rPr>
      </w:pPr>
      <w:r w:rsidDel="00000000" w:rsidR="00000000" w:rsidRPr="00000000">
        <w:rPr>
          <w:b w:val="1"/>
          <w:color w:val="000000"/>
          <w:sz w:val="18"/>
          <w:szCs w:val="18"/>
          <w:rtl w:val="0"/>
        </w:rPr>
        <w:t xml:space="preserve">8.4.2</w:t>
        <w:tab/>
        <w:t xml:space="preserve">Tipo y Alcance del Control</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garantiza que los procesos y servicios suministrados externamente no impacten de manera negativa su capacidad para ofrecer servicios conformes y alineados con los requisitos establecidos por sus usuarios. Para ello, se implementan controles y mecanismos de supervisión que aseguran la calidad y cumplimiento de las especificaciones definidas.</w:t>
      </w:r>
    </w:p>
    <w:p w:rsidR="00000000" w:rsidDel="00000000" w:rsidP="00000000" w:rsidRDefault="00000000" w:rsidRPr="00000000" w14:paraId="0000021E">
      <w:pPr>
        <w:pStyle w:val="Heading4"/>
        <w:rPr>
          <w:b w:val="1"/>
          <w:sz w:val="18"/>
          <w:szCs w:val="18"/>
        </w:rPr>
      </w:pPr>
      <w:r w:rsidDel="00000000" w:rsidR="00000000" w:rsidRPr="00000000">
        <w:rPr>
          <w:b w:val="1"/>
          <w:color w:val="000000"/>
          <w:sz w:val="18"/>
          <w:szCs w:val="18"/>
          <w:rtl w:val="0"/>
        </w:rPr>
        <w:t xml:space="preserve">8.4.3</w:t>
        <w:tab/>
        <w:t xml:space="preserve">Información para los Proveedores externos</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proceso de Contratación establece directrices claras para la verificación de las características técnicas, y de calidad de los bienes y servicios adquiridos. Esto incluye la disponibilidad de documentación complementaria adecuada para su correcto uso, como manuales de operación del fabricante, certificados de calibración, fichas técnicas, trazabilidad, certificaciones de competencia del personal involucrado, entre otros, según corresponda.</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Una vez completada la prestación del servicio o la entrega del producto, se lleva a cabo una evaluación del proveedor con base en los siguientes criterios de calificación:</w:t>
      </w:r>
    </w:p>
    <w:p w:rsidR="00000000" w:rsidDel="00000000" w:rsidP="00000000" w:rsidRDefault="00000000" w:rsidRPr="00000000" w14:paraId="0000022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0 - &lt;= 2 Malo</w:t>
      </w:r>
    </w:p>
    <w:p w:rsidR="00000000" w:rsidDel="00000000" w:rsidP="00000000" w:rsidRDefault="00000000" w:rsidRPr="00000000" w14:paraId="0000022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&gt;= 2 - &lt;= 3 Regular</w:t>
      </w:r>
    </w:p>
    <w:p w:rsidR="00000000" w:rsidDel="00000000" w:rsidP="00000000" w:rsidRDefault="00000000" w:rsidRPr="00000000" w14:paraId="0000022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&gt;= 3 - &lt;= 4 Bueno</w:t>
      </w:r>
    </w:p>
    <w:p w:rsidR="00000000" w:rsidDel="00000000" w:rsidP="00000000" w:rsidRDefault="00000000" w:rsidRPr="00000000" w14:paraId="0000022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&gt;= 4 - &lt;= 5 Excelente</w:t>
      </w:r>
    </w:p>
    <w:p w:rsidR="00000000" w:rsidDel="00000000" w:rsidP="00000000" w:rsidRDefault="00000000" w:rsidRPr="00000000" w14:paraId="00000225">
      <w:pPr>
        <w:rPr>
          <w:sz w:val="18"/>
          <w:szCs w:val="18"/>
        </w:rPr>
      </w:pPr>
      <w:r w:rsidDel="00000000" w:rsidR="00000000" w:rsidRPr="00000000">
        <w:rPr>
          <w:sz w:val="18"/>
          <w:szCs w:val="18"/>
          <w:rtl w:val="0"/>
        </w:rPr>
        <w:tab/>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Este procedimiento permite garantizar la mejora continua en la cadena de suministro y fortalecer la gestión de proveedores dentro del Sistema de Gestión Integrado.</w:t>
      </w:r>
    </w:p>
    <w:p w:rsidR="00000000" w:rsidDel="00000000" w:rsidP="00000000" w:rsidRDefault="00000000" w:rsidRPr="00000000" w14:paraId="00000227">
      <w:pPr>
        <w:pStyle w:val="Heading3"/>
        <w:rPr>
          <w:b w:val="1"/>
          <w:color w:val="000000"/>
          <w:sz w:val="18"/>
          <w:szCs w:val="18"/>
        </w:rPr>
      </w:pPr>
      <w:bookmarkStart w:colFirst="0" w:colLast="0" w:name="_heading=h.3fwokq0" w:id="40"/>
      <w:bookmarkEnd w:id="40"/>
      <w:r w:rsidDel="00000000" w:rsidR="00000000" w:rsidRPr="00000000">
        <w:rPr>
          <w:b w:val="1"/>
          <w:color w:val="000000"/>
          <w:sz w:val="18"/>
          <w:szCs w:val="18"/>
          <w:rtl w:val="0"/>
        </w:rPr>
        <w:t xml:space="preserve">8.5</w:t>
        <w:tab/>
        <w:t xml:space="preserve">Producción y Provisión del Servicio</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CDT de Gas ha establecido mecanismos operacionales para garantizar el correcto control y prestación de los servicios, asegurando el desarrollo de los procesos de ingeniería, ensayos, calibración e inspección.</w:t>
      </w:r>
    </w:p>
    <w:p w:rsidR="00000000" w:rsidDel="00000000" w:rsidP="00000000" w:rsidRDefault="00000000" w:rsidRPr="00000000" w14:paraId="00000229">
      <w:pPr>
        <w:pStyle w:val="Heading4"/>
        <w:rPr>
          <w:b w:val="1"/>
          <w:color w:val="000000"/>
          <w:sz w:val="18"/>
          <w:szCs w:val="18"/>
        </w:rPr>
      </w:pPr>
      <w:r w:rsidDel="00000000" w:rsidR="00000000" w:rsidRPr="00000000">
        <w:rPr>
          <w:b w:val="1"/>
          <w:color w:val="000000"/>
          <w:sz w:val="18"/>
          <w:szCs w:val="18"/>
          <w:rtl w:val="0"/>
        </w:rPr>
        <w:t xml:space="preserve">8.5.1</w:t>
        <w:tab/>
        <w:t xml:space="preserve">Control de la Producción y de la Provisión del Servicio</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Antes de aceptar un servicio, el área comercial y el líder de área pertinente verifican que se cuente con la capacidad en personal, equipos y tiempo para aceptar cualquier solicitud de servicio. Teniendo eso presente se definen los criterios para evaluar la viabilidad de la prestación del servicio (MCL-004 “Revisión de Solicitudes, ofertas y contratos”), para luego especificar el proceso de verificación de factibilidad y aprobación por los líderes de área. Mediante el Anexo 6 PG-005 “Información contenido de las ofertas” y el PGF-064 “Formato Solicitud de información del cliente” se estructuran los requisitos del cliente. De esta manera se adapta la capacidad técnica a la presentación de ofertas y los requisitos específicos de licitación y contratos. Se asegura que el cliente proporcione la documentación necesaria para el éxito del servicio. </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garantizar que las calibraciones y ensayos cumplen con los requisitos técnicos y normativos, el CDT de Gas implementa procedimientos documentados que regulan cada etapa del proceso. El PG-005 “Prestación de servicios” establece el flujo operativo, desde la recepción de la solicitud hasta la entrega del servicio, asegurando la disponibilidad de métodos adecuados, personal capacitado y recursos suficientes. La trazabilidad metrológica se gestiona a través del MCL-019 “Trazabilidad”, que regula la calibración de los equipos utilizados (alineación con el Sistema internacional de Unidades). El control de la metrología aplicada en ensayos y calibraciones se establece en el MEL-001 “Aseguramiento metrológico” que define los intervalos de calibración, las comprobaciones intermedias y los criterios de selección de materiales de referencia certificados. Adicionalmente, el Manual de Ensayos de Aptitud y Comparaciones (MEAC) documenta la participación en ejercicios de comparación interlaboratorio para verificar la precisión y repetibilidad de los resultados.</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garantizar el correcto seguimiento de cada servicio realizado, la corporación utiliza los sistemas SION y GÉMESIS, donde se registran desde la solicitud inicial hasta la emisión del informe final. Este enfoque permite documentar la trazabilidad de los resultados y asegurar que cada servicio cumpla con los requisitos establecidos. </w:t>
      </w:r>
    </w:p>
    <w:p w:rsidR="00000000" w:rsidDel="00000000" w:rsidP="00000000" w:rsidRDefault="00000000" w:rsidRPr="00000000" w14:paraId="0000022D">
      <w:pPr>
        <w:pStyle w:val="Heading4"/>
        <w:rPr>
          <w:b w:val="1"/>
          <w:color w:val="000000"/>
          <w:sz w:val="18"/>
          <w:szCs w:val="18"/>
        </w:rPr>
      </w:pPr>
      <w:r w:rsidDel="00000000" w:rsidR="00000000" w:rsidRPr="00000000">
        <w:rPr>
          <w:b w:val="1"/>
          <w:color w:val="000000"/>
          <w:sz w:val="18"/>
          <w:szCs w:val="18"/>
          <w:rtl w:val="0"/>
        </w:rPr>
        <w:t xml:space="preserve">8.5.2</w:t>
        <w:tab/>
        <w:t xml:space="preserve">Identificación y Trazabilidad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garantiza la trazabilidad de las mediciones mediante el MCL-019 “Trazabilidad”, asegurando que todos los equipos utilizados en la prestación del servicio son calibrados o verificados antes del uso, conforme a lo estipulado en el MEL-001 “Aseguramiento Metrológico”. Para mantener la confiabilidad de los resultados, se prioriza el uso de laboratorios acreditados y materiales de referencia certificados. Anualmente, se ejecuta un programa de calibraciones internas y externas, considerando criterios de precisión y estabilidad de los patrones. Los equipos y patrones se almacenan en condiciones controladas para preservar la integridad metrológica. </w:t>
      </w:r>
    </w:p>
    <w:p w:rsidR="00000000" w:rsidDel="00000000" w:rsidP="00000000" w:rsidRDefault="00000000" w:rsidRPr="00000000" w14:paraId="0000022F">
      <w:pPr>
        <w:ind w:left="720" w:firstLine="0"/>
        <w:rPr>
          <w:b w:val="1"/>
          <w:sz w:val="18"/>
          <w:szCs w:val="18"/>
        </w:rPr>
      </w:pPr>
      <w:r w:rsidDel="00000000" w:rsidR="00000000" w:rsidRPr="00000000">
        <w:rPr>
          <w:rtl w:val="0"/>
        </w:rPr>
      </w:r>
    </w:p>
    <w:p w:rsidR="00000000" w:rsidDel="00000000" w:rsidP="00000000" w:rsidRDefault="00000000" w:rsidRPr="00000000" w14:paraId="00000230">
      <w:pPr>
        <w:pStyle w:val="Heading4"/>
        <w:rPr>
          <w:b w:val="1"/>
          <w:color w:val="000000"/>
          <w:sz w:val="18"/>
          <w:szCs w:val="18"/>
        </w:rPr>
      </w:pPr>
      <w:r w:rsidDel="00000000" w:rsidR="00000000" w:rsidRPr="00000000">
        <w:rPr>
          <w:b w:val="1"/>
          <w:color w:val="000000"/>
          <w:sz w:val="18"/>
          <w:szCs w:val="18"/>
          <w:rtl w:val="0"/>
        </w:rPr>
        <w:t xml:space="preserve">8.5.3</w:t>
        <w:tab/>
        <w:t xml:space="preserve">Propiedad Perteneciente a los clientes o proveedores externos</w:t>
      </w:r>
    </w:p>
    <w:p w:rsidR="00000000" w:rsidDel="00000000" w:rsidP="00000000" w:rsidRDefault="00000000" w:rsidRPr="00000000" w14:paraId="00000231">
      <w:pPr>
        <w:ind w:left="720" w:firstLine="720"/>
        <w:rPr>
          <w:b w:val="1"/>
          <w:sz w:val="18"/>
          <w:szCs w:val="18"/>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mantener la integridad de los equipos y muestras, el CDT de gas implementa un sistema de trazabilidad mediante el registro en el aplicativo SION, en el módulo de recepción y envíos, lo que permite la generación del PGF-010 “Recepción de elementos para ensayo y/o calibración”. Este procedimiento es ejecutado por el personal de recepción y envíos, quienes garantizan el cumplimiento de los requisitos técnicos y de seguridad de cada proceso.</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Cada elemento recibido es debidamente identificado, etiquetado y registrado en el sistema, asegurando la trazabilidad durante toda su manipulación dentro de las instalaciones. El CDT emplea metodologías que permiten el seguimiento de cada equipo o muestra desde la recepción hasta la entrega final, establece estándares de embalaje y empaque definido en el Anexo 3 PG-008, este instructivo asegura que los instrumentos sean transportados bajo condiciones controladas, minimizando el riesgo de daños físicos y que comprometan la calidad del servicio.</w:t>
      </w:r>
    </w:p>
    <w:p w:rsidR="00000000" w:rsidDel="00000000" w:rsidP="00000000" w:rsidRDefault="00000000" w:rsidRPr="00000000" w14:paraId="00000234">
      <w:pPr>
        <w:pStyle w:val="Heading4"/>
        <w:numPr>
          <w:ilvl w:val="2"/>
          <w:numId w:val="26"/>
        </w:numPr>
        <w:ind w:left="1080" w:hanging="720"/>
        <w:rPr>
          <w:b w:val="1"/>
          <w:color w:val="000000"/>
          <w:sz w:val="18"/>
          <w:szCs w:val="18"/>
        </w:rPr>
      </w:pPr>
      <w:r w:rsidDel="00000000" w:rsidR="00000000" w:rsidRPr="00000000">
        <w:rPr>
          <w:b w:val="1"/>
          <w:color w:val="000000"/>
          <w:sz w:val="18"/>
          <w:szCs w:val="18"/>
          <w:rtl w:val="0"/>
        </w:rPr>
        <w:t xml:space="preserve">Preservación </w:t>
      </w:r>
    </w:p>
    <w:p w:rsidR="00000000" w:rsidDel="00000000" w:rsidP="00000000" w:rsidRDefault="00000000" w:rsidRPr="00000000" w14:paraId="00000235">
      <w:pPr>
        <w:rPr>
          <w:sz w:val="18"/>
          <w:szCs w:val="18"/>
        </w:rPr>
      </w:pPr>
      <w:r w:rsidDel="00000000" w:rsidR="00000000" w:rsidRPr="00000000">
        <w:rPr>
          <w:sz w:val="18"/>
          <w:szCs w:val="18"/>
          <w:rtl w:val="0"/>
        </w:rPr>
        <w:t xml:space="preserve">La Corporación CDT de Gas asegura la preservación de los productos y servicios durante todas las etapas del proceso para garantizar la conformidad con los requisitos establecidos, esto incluye:</w:t>
      </w:r>
    </w:p>
    <w:p w:rsidR="00000000" w:rsidDel="00000000" w:rsidP="00000000" w:rsidRDefault="00000000" w:rsidRPr="00000000" w14:paraId="00000236">
      <w:pPr>
        <w:pStyle w:val="Heading5"/>
        <w:numPr>
          <w:ilvl w:val="3"/>
          <w:numId w:val="26"/>
        </w:numPr>
        <w:ind w:left="1080" w:hanging="720"/>
        <w:rPr>
          <w:b w:val="1"/>
          <w:color w:val="000000"/>
          <w:sz w:val="18"/>
          <w:szCs w:val="18"/>
        </w:rPr>
      </w:pPr>
      <w:r w:rsidDel="00000000" w:rsidR="00000000" w:rsidRPr="00000000">
        <w:rPr>
          <w:b w:val="1"/>
          <w:color w:val="000000"/>
          <w:sz w:val="18"/>
          <w:szCs w:val="18"/>
          <w:rtl w:val="0"/>
        </w:rPr>
        <w:t xml:space="preserve">Preservación de la integridad de los resultados</w:t>
      </w:r>
    </w:p>
    <w:p w:rsidR="00000000" w:rsidDel="00000000" w:rsidP="00000000" w:rsidRDefault="00000000" w:rsidRPr="00000000" w14:paraId="00000237">
      <w:pPr>
        <w:rPr>
          <w:sz w:val="18"/>
          <w:szCs w:val="18"/>
        </w:rPr>
      </w:pPr>
      <w:r w:rsidDel="00000000" w:rsidR="00000000" w:rsidRPr="00000000">
        <w:rPr>
          <w:sz w:val="18"/>
          <w:szCs w:val="18"/>
          <w:rtl w:val="0"/>
        </w:rPr>
        <w:t xml:space="preserve">Aplicación de procedimientos de aseguramiento de calidad como el MCL-021 “Aseguramiento de la calidad de los resultados”, el PGF-018 “Programa de aseguramiento de la validez de los resultados” y el PG-036 “Aseguramiento de la validez de los resultados”. El control de la incertidumbre en las mediciones se realiza mediante el procedimiento I-011. La identificación y tratamiento de servicios no conformes bajo el procedimiento MCL-009 “Servicios no conformes” y asegurado con el PG-034 “Gestión del Trabajo No Conforme”.</w:t>
      </w:r>
    </w:p>
    <w:p w:rsidR="00000000" w:rsidDel="00000000" w:rsidP="00000000" w:rsidRDefault="00000000" w:rsidRPr="00000000" w14:paraId="00000238">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0" w:before="280" w:line="276" w:lineRule="auto"/>
        <w:ind w:left="1080" w:right="0" w:hanging="72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Preservación de las condiciones de seguridad y salud en el trabajo</w:t>
      </w:r>
    </w:p>
    <w:p w:rsidR="00000000" w:rsidDel="00000000" w:rsidP="00000000" w:rsidRDefault="00000000" w:rsidRPr="00000000" w14:paraId="00000239">
      <w:pPr>
        <w:rPr>
          <w:sz w:val="18"/>
          <w:szCs w:val="18"/>
        </w:rPr>
      </w:pPr>
      <w:r w:rsidDel="00000000" w:rsidR="00000000" w:rsidRPr="00000000">
        <w:rPr>
          <w:sz w:val="18"/>
          <w:szCs w:val="18"/>
          <w:rtl w:val="0"/>
        </w:rPr>
        <w:t xml:space="preserve">Esta se realiza mediante la implementación de medidas de seguridad en el desarrollo de las operaciones y la manipulación de los equipos de laboratorio mediante el SG-SST 001 “Reglamento higiene y seguridad industrial”, la aplicación de programas de inspección y prevención con el SG-SST 016 “Inspecciones programadas”, los protocolos de emergencia, evacuación y manejo de sustancias peligrosas, y el uso de elemento de protección personal (EPP) conforme al SG-SST-018</w:t>
      </w:r>
    </w:p>
    <w:p w:rsidR="00000000" w:rsidDel="00000000" w:rsidP="00000000" w:rsidRDefault="00000000" w:rsidRPr="00000000" w14:paraId="0000023A">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0" w:before="280" w:line="276" w:lineRule="auto"/>
        <w:ind w:left="1080" w:right="0" w:hanging="72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Preservación ambiental</w:t>
      </w:r>
    </w:p>
    <w:p w:rsidR="00000000" w:rsidDel="00000000" w:rsidP="00000000" w:rsidRDefault="00000000" w:rsidRPr="00000000" w14:paraId="0000023B">
      <w:pPr>
        <w:rPr>
          <w:sz w:val="18"/>
          <w:szCs w:val="18"/>
        </w:rPr>
      </w:pPr>
      <w:r w:rsidDel="00000000" w:rsidR="00000000" w:rsidRPr="00000000">
        <w:rPr>
          <w:sz w:val="18"/>
          <w:szCs w:val="18"/>
          <w:rtl w:val="0"/>
        </w:rPr>
        <w:t xml:space="preserve">Garantiza la gestión de residuos peligrosos y no peligrosos a través de los programas de gestión integral de residuos establecidos. El control de las emisiones con la herramienta SGA-00X “Calculadora Huella de carbono” y su respectivo programa de compensación ambiental, contribuyen a la preservación de la gestión ambiental de la corporación. Finalmente, la aplicación de criterios ambientales en los procesos comerciales de compras, alineados al Plan de Gestión Ambiental (PGA) y la adopción de los ODS en la cultura corporativa, son indicativos del compromiso con la preservación ambiental. </w:t>
      </w:r>
    </w:p>
    <w:p w:rsidR="00000000" w:rsidDel="00000000" w:rsidP="00000000" w:rsidRDefault="00000000" w:rsidRPr="00000000" w14:paraId="0000023C">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0" w:before="280" w:line="276" w:lineRule="auto"/>
        <w:ind w:left="1080" w:right="0" w:hanging="72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Preservación de la trazabilidad y documentación</w:t>
      </w:r>
    </w:p>
    <w:p w:rsidR="00000000" w:rsidDel="00000000" w:rsidP="00000000" w:rsidRDefault="00000000" w:rsidRPr="00000000" w14:paraId="0000023D">
      <w:pPr>
        <w:rPr>
          <w:sz w:val="18"/>
          <w:szCs w:val="18"/>
        </w:rPr>
      </w:pPr>
      <w:r w:rsidDel="00000000" w:rsidR="00000000" w:rsidRPr="00000000">
        <w:rPr>
          <w:sz w:val="18"/>
          <w:szCs w:val="18"/>
          <w:rtl w:val="0"/>
        </w:rPr>
        <w:t xml:space="preserve">La garantía de la trazabilidad de los servicios mediante la documentación y comunicación y comunicación con el cliente, a través del PG-005 “Prestación de servicios”, el PG-007 “Manejo de comunicaciones enviadas y recibidas” y los respectivos formatos de seguimiento PGF-077 “Formato seguimiento a ofertas” y el PGF-063 “Formato seguimiento a servicios”. El registro y seguimiento de la satisfacción del cliente se realizan mediante el PG-022 “Evaluación de la satisfacción del cliente”.</w:t>
      </w:r>
    </w:p>
    <w:p w:rsidR="00000000" w:rsidDel="00000000" w:rsidP="00000000" w:rsidRDefault="00000000" w:rsidRPr="00000000" w14:paraId="0000023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spacing w:after="0" w:before="280" w:line="276" w:lineRule="auto"/>
        <w:ind w:left="1080" w:right="0" w:hanging="72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Preservación de requisitos legales y normativos</w:t>
      </w:r>
    </w:p>
    <w:p w:rsidR="00000000" w:rsidDel="00000000" w:rsidP="00000000" w:rsidRDefault="00000000" w:rsidRPr="00000000" w14:paraId="0000023F">
      <w:pPr>
        <w:rPr>
          <w:sz w:val="18"/>
          <w:szCs w:val="18"/>
        </w:rPr>
      </w:pPr>
      <w:r w:rsidDel="00000000" w:rsidR="00000000" w:rsidRPr="00000000">
        <w:rPr>
          <w:sz w:val="18"/>
          <w:szCs w:val="18"/>
          <w:rtl w:val="0"/>
        </w:rPr>
        <w:t xml:space="preserve">Este se refiere explícitamente al cumplimiento de las normativas aplicables a los servicios de Ensayos, Calibración e Inspección según las normas NTC/ISO IEC 17025:2017 y NTC/ISO IEC 17020:2012, la implementación de los requisitos legales de seguridad y salud en el trabajo conforme al Decreto 1072 de 2015 de la legislación colombiana, las regulaciones medio ambientales dadas por el Ministerio de Medio Ambiente y regulaciones medioambientales aplicables, y la garantía de conformidad con los estándares del Sistema Integrado de Gestión, calidad, seguridad y medio ambiente establecidos en las normas ISO 9001:2015, ISO 45001:2018 e ISO 14001:2015 respectivamente.</w:t>
      </w:r>
    </w:p>
    <w:p w:rsidR="00000000" w:rsidDel="00000000" w:rsidP="00000000" w:rsidRDefault="00000000" w:rsidRPr="00000000" w14:paraId="00000240">
      <w:pPr>
        <w:pStyle w:val="Heading4"/>
        <w:rPr>
          <w:b w:val="1"/>
          <w:color w:val="000000"/>
          <w:sz w:val="18"/>
          <w:szCs w:val="18"/>
        </w:rPr>
      </w:pPr>
      <w:r w:rsidDel="00000000" w:rsidR="00000000" w:rsidRPr="00000000">
        <w:rPr>
          <w:b w:val="1"/>
          <w:color w:val="000000"/>
          <w:sz w:val="18"/>
          <w:szCs w:val="18"/>
          <w:rtl w:val="0"/>
        </w:rPr>
        <w:t xml:space="preserve">8.5.5</w:t>
        <w:tab/>
        <w:t xml:space="preserve">Actividades Posteriores a la Entrega</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Cada servicio prestado por la corporación es monitoreado a través de formatos específicos que permiten documentar su desarrollo y cumplimiento con los requisitos del cliente. Durante la ejecución del servicio, el estado y avance de las actividades se documenta en los formatos PDF-063 “Formato seguimiento a servicios”, garantizando control en cada etapa. Al finalizar el servicio se implementa un mecanismo de evaluación de satisfacción del cliente mediante el PG-022 “Evaluación de satisfacción del cliente”, permitiendo recopilar y analizar la percepción del cliente sobre la calidad del producto (bien y/o servicio) recibido. Esta información es el insumo para la identificación de las oportunidades de mejora en los procesos internos de la corporación, que se pueden percibir como acciones correctivas o preventivas según corresponda, asegurando así un enfoque continuo a la satisfacción del cliente y aseguramiento de la calidad.</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3">
      <w:pPr>
        <w:pStyle w:val="Heading4"/>
        <w:rPr>
          <w:b w:val="1"/>
          <w:color w:val="000000"/>
          <w:sz w:val="18"/>
          <w:szCs w:val="18"/>
        </w:rPr>
      </w:pPr>
      <w:r w:rsidDel="00000000" w:rsidR="00000000" w:rsidRPr="00000000">
        <w:rPr>
          <w:b w:val="1"/>
          <w:color w:val="000000"/>
          <w:sz w:val="18"/>
          <w:szCs w:val="18"/>
          <w:rtl w:val="0"/>
        </w:rPr>
        <w:t xml:space="preserve">8.5.6</w:t>
        <w:tab/>
        <w:t xml:space="preserve">Control de los Cambios</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ha establecido un sistema estructurado para garantizar el adecuado control de los cambios en la producción y provisión del servicio, asegurando que cualquier modificación en los procesos de ensayo, calibración, inspección o ingeniería se gestionen de manera controlada y documentada (PG-039 “Gestión de Cambios”), realizando una evaluación sistemática de la satisfacción de la satisfacción de los clientes, resultado de auditorías, revisiones por la dirección y demás mecanismos de control, con el objetivo de identificar oportunidades de mejora y mitigar los posibles riesgos que pueden afectar la conformidad de los servicios prestados.</w:t>
      </w:r>
    </w:p>
    <w:p w:rsidR="00000000" w:rsidDel="00000000" w:rsidP="00000000" w:rsidRDefault="00000000" w:rsidRPr="00000000" w14:paraId="00000245">
      <w:pPr>
        <w:pStyle w:val="Heading3"/>
        <w:rPr>
          <w:b w:val="1"/>
          <w:color w:val="000000"/>
          <w:sz w:val="18"/>
          <w:szCs w:val="18"/>
        </w:rPr>
      </w:pPr>
      <w:bookmarkStart w:colFirst="0" w:colLast="0" w:name="_heading=h.1v1yuxt" w:id="41"/>
      <w:bookmarkEnd w:id="41"/>
      <w:r w:rsidDel="00000000" w:rsidR="00000000" w:rsidRPr="00000000">
        <w:rPr>
          <w:b w:val="1"/>
          <w:color w:val="000000"/>
          <w:sz w:val="18"/>
          <w:szCs w:val="18"/>
          <w:rtl w:val="0"/>
        </w:rPr>
        <w:t xml:space="preserve">8.6</w:t>
        <w:tab/>
        <w:t xml:space="preserve">Liberación de los productos y servicios</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En las actividades definidas en los procedimientos del Sistema de Gestión Integrado (SGI) de la Corporación CDT de Gas, se implementan las disposiciones planificadas y se establecen los controles necesarios para determinar la conformidad de los servicios con los requisitos definidos para su liberación. Esto incluye la verificación de que los servicios prestados cumplan con las especificaciones técnicas, normativas y las expectativas del cliente.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Mediante los formatos PGF-063 “Formato de seguimiento de Servicios”, se permiten verificar que los servicios cumplan con los requisitos establecidos, documentar toda la información relevante, mantener la trazabilidad, controlar cambios y reprogramaciones, y garantizar la validación de los resultados antes de su entrega al cliente. Además, el respaldo y almacenamiento de la información aseguran la integridad y disponibilidad de los registros, contribuyendo a la mejora continua del sistema de gestión de calidad. De esta manera se fortalece la confianza del cliente en los servicios prestados por la Corporación.</w:t>
      </w:r>
    </w:p>
    <w:p w:rsidR="00000000" w:rsidDel="00000000" w:rsidP="00000000" w:rsidRDefault="00000000" w:rsidRPr="00000000" w14:paraId="00000248">
      <w:pPr>
        <w:pStyle w:val="Heading3"/>
        <w:rPr>
          <w:b w:val="1"/>
          <w:color w:val="000000"/>
          <w:sz w:val="18"/>
          <w:szCs w:val="18"/>
        </w:rPr>
      </w:pPr>
      <w:bookmarkStart w:colFirst="0" w:colLast="0" w:name="_heading=h.4f1mdlm" w:id="42"/>
      <w:bookmarkEnd w:id="42"/>
      <w:r w:rsidDel="00000000" w:rsidR="00000000" w:rsidRPr="00000000">
        <w:rPr>
          <w:b w:val="1"/>
          <w:color w:val="000000"/>
          <w:sz w:val="18"/>
          <w:szCs w:val="18"/>
          <w:rtl w:val="0"/>
        </w:rPr>
        <w:t xml:space="preserve">8.7</w:t>
        <w:tab/>
        <w:t xml:space="preserve">Control de las Salidas no Conformes</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garantiza que las salidas no conformes con los requisitos establecidos sean debidamente identificadas y controladas para evitar su uso o entrega no intencionada. Para cumplir con este compromiso, se ha implementado el manual “Control de Servicios No Conformes” (MCL-009) y el procedimiento “Gestión del Trabajo No Conforme” (PG-034).</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Asimismo, se mantienen registros detallados sobre la naturaleza de las no conformidades y las acciones correctivas adoptadas en respuesta a las mismas.</w:t>
      </w:r>
    </w:p>
    <w:p w:rsidR="00000000" w:rsidDel="00000000" w:rsidP="00000000" w:rsidRDefault="00000000" w:rsidRPr="00000000" w14:paraId="0000024B">
      <w:pPr>
        <w:pStyle w:val="Heading2"/>
        <w:numPr>
          <w:ilvl w:val="0"/>
          <w:numId w:val="26"/>
        </w:numPr>
        <w:ind w:left="720" w:hanging="360"/>
        <w:rPr>
          <w:b w:val="1"/>
          <w:sz w:val="18"/>
          <w:szCs w:val="18"/>
        </w:rPr>
      </w:pPr>
      <w:bookmarkStart w:colFirst="0" w:colLast="0" w:name="_heading=h.2u6wntf" w:id="43"/>
      <w:bookmarkEnd w:id="43"/>
      <w:r w:rsidDel="00000000" w:rsidR="00000000" w:rsidRPr="00000000">
        <w:rPr>
          <w:b w:val="1"/>
          <w:sz w:val="18"/>
          <w:szCs w:val="18"/>
          <w:rtl w:val="0"/>
        </w:rPr>
        <w:t xml:space="preserve">EVALUACIÓN DEL DESEMPEÑO</w:t>
      </w:r>
    </w:p>
    <w:p w:rsidR="00000000" w:rsidDel="00000000" w:rsidP="00000000" w:rsidRDefault="00000000" w:rsidRPr="00000000" w14:paraId="0000024C">
      <w:pPr>
        <w:pStyle w:val="Heading3"/>
        <w:rPr>
          <w:b w:val="1"/>
          <w:color w:val="000000"/>
          <w:sz w:val="18"/>
          <w:szCs w:val="18"/>
        </w:rPr>
      </w:pPr>
      <w:bookmarkStart w:colFirst="0" w:colLast="0" w:name="_heading=h.19c6y18" w:id="44"/>
      <w:bookmarkEnd w:id="44"/>
      <w:r w:rsidDel="00000000" w:rsidR="00000000" w:rsidRPr="00000000">
        <w:rPr>
          <w:b w:val="1"/>
          <w:color w:val="000000"/>
          <w:sz w:val="18"/>
          <w:szCs w:val="18"/>
          <w:rtl w:val="0"/>
        </w:rPr>
        <w:t xml:space="preserve">9.1</w:t>
        <w:tab/>
        <w:t xml:space="preserve">Seguimiento, medición, análisis y evaluación</w:t>
      </w:r>
    </w:p>
    <w:p w:rsidR="00000000" w:rsidDel="00000000" w:rsidP="00000000" w:rsidRDefault="00000000" w:rsidRPr="00000000" w14:paraId="0000024D">
      <w:pPr>
        <w:pStyle w:val="Heading4"/>
        <w:rPr>
          <w:b w:val="1"/>
          <w:color w:val="000000"/>
          <w:sz w:val="18"/>
          <w:szCs w:val="18"/>
        </w:rPr>
      </w:pPr>
      <w:r w:rsidDel="00000000" w:rsidR="00000000" w:rsidRPr="00000000">
        <w:rPr>
          <w:b w:val="1"/>
          <w:color w:val="000000"/>
          <w:sz w:val="18"/>
          <w:szCs w:val="18"/>
          <w:rtl w:val="0"/>
        </w:rPr>
        <w:t xml:space="preserve">9.1.1</w:t>
        <w:tab/>
        <w:t xml:space="preserve">Generalidades</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planifica e implementa los procesos de seguimiento, medición, análisis y mejora necesarios para garantizar el cumplimiento de los siguientes aspectos:</w:t>
      </w:r>
    </w:p>
    <w:p w:rsidR="00000000" w:rsidDel="00000000" w:rsidP="00000000" w:rsidRDefault="00000000" w:rsidRPr="00000000" w14:paraId="0000024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Demostrar la conformidad del producto y/o servicio.</w:t>
      </w:r>
    </w:p>
    <w:p w:rsidR="00000000" w:rsidDel="00000000" w:rsidP="00000000" w:rsidRDefault="00000000" w:rsidRPr="00000000" w14:paraId="0000025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Asegurar la conformidad del Sistema de Gestión Integrado (SGI).</w:t>
      </w:r>
    </w:p>
    <w:p w:rsidR="00000000" w:rsidDel="00000000" w:rsidP="00000000" w:rsidRDefault="00000000" w:rsidRPr="00000000" w14:paraId="0000025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Mejorar continuamente la eficacia, eficiencia y efectividad del SGI.</w:t>
      </w:r>
    </w:p>
    <w:p w:rsidR="00000000" w:rsidDel="00000000" w:rsidP="00000000" w:rsidRDefault="00000000" w:rsidRPr="00000000" w14:paraId="0000025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Verificar la eficacia de los controles definidos en los procesos, derivados de la aplicación del marco de gestión del riesgo.</w:t>
      </w:r>
    </w:p>
    <w:p w:rsidR="00000000" w:rsidDel="00000000" w:rsidP="00000000" w:rsidRDefault="00000000" w:rsidRPr="00000000" w14:paraId="0000025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Analizar los cambios en el contexto interno y externo para actualizar el mapa de riesgos.</w:t>
      </w:r>
    </w:p>
    <w:p w:rsidR="00000000" w:rsidDel="00000000" w:rsidP="00000000" w:rsidRDefault="00000000" w:rsidRPr="00000000" w14:paraId="0000025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Medir, analizar, evaluar y mejorar el desempeño ambiental y en materia de Salud y Seguridad en el Trabajo (SST).</w:t>
      </w:r>
    </w:p>
    <w:p w:rsidR="00000000" w:rsidDel="00000000" w:rsidP="00000000" w:rsidRDefault="00000000" w:rsidRPr="00000000" w14:paraId="0000025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Evaluar los aspectos e impactos ambientales resultantes de las actividades y procesos desarrollador en la corporación.</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medición del desempeño de los procesos se realiza a través de indicadores que se presentan anualmente o según se requiera. Cada responsable debe elaborar y presentar los indicadores bajo la supervisión del Líder de Sistemas Integrados y/o el Líder Administrativo.</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indicadores deben reflejar el comportamiento de la meta utilizando la misma unidad de medida con la que fueron establecidas. Por ejemplo:</w:t>
      </w:r>
    </w:p>
    <w:p w:rsidR="00000000" w:rsidDel="00000000" w:rsidP="00000000" w:rsidRDefault="00000000" w:rsidRPr="00000000" w14:paraId="0000025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Si la meta se expresa en porcentaje, el indicador se presentará en porcentaje.</w:t>
      </w:r>
    </w:p>
    <w:p w:rsidR="00000000" w:rsidDel="00000000" w:rsidP="00000000" w:rsidRDefault="00000000" w:rsidRPr="00000000" w14:paraId="0000025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Si la meta se define en valores monetarios, el indicador se mostrará en la misma unidad.</w:t>
      </w:r>
    </w:p>
    <w:p w:rsidR="00000000" w:rsidDel="00000000" w:rsidP="00000000" w:rsidRDefault="00000000" w:rsidRPr="00000000" w14:paraId="0000025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Si la meta se define cualitativamente, describir las estrategias.</w:t>
      </w:r>
    </w:p>
    <w:p w:rsidR="00000000" w:rsidDel="00000000" w:rsidP="00000000" w:rsidRDefault="00000000" w:rsidRPr="00000000" w14:paraId="0000025B">
      <w:pPr>
        <w:rPr>
          <w:sz w:val="18"/>
          <w:szCs w:val="18"/>
        </w:rPr>
      </w:pPr>
      <w:r w:rsidDel="00000000" w:rsidR="00000000" w:rsidRPr="00000000">
        <w:rPr>
          <w:sz w:val="18"/>
          <w:szCs w:val="18"/>
          <w:rtl w:val="0"/>
        </w:rPr>
        <w:tab/>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Cada indicador debe incluir:</w:t>
      </w:r>
    </w:p>
    <w:p w:rsidR="00000000" w:rsidDel="00000000" w:rsidP="00000000" w:rsidRDefault="00000000" w:rsidRPr="00000000" w14:paraId="0000025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Análisis de los resultados obtenidos.</w:t>
      </w:r>
    </w:p>
    <w:p w:rsidR="00000000" w:rsidDel="00000000" w:rsidP="00000000" w:rsidRDefault="00000000" w:rsidRPr="00000000" w14:paraId="0000025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Acciones a emprender para la mejora continua.</w:t>
      </w:r>
    </w:p>
    <w:p w:rsidR="00000000" w:rsidDel="00000000" w:rsidP="00000000" w:rsidRDefault="00000000" w:rsidRPr="00000000" w14:paraId="0000025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Meta proyectada para el siguiente período.</w:t>
      </w:r>
    </w:p>
    <w:p w:rsidR="00000000" w:rsidDel="00000000" w:rsidP="00000000" w:rsidRDefault="00000000" w:rsidRPr="00000000" w14:paraId="00000260">
      <w:pPr>
        <w:rPr>
          <w:sz w:val="18"/>
          <w:szCs w:val="18"/>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evaluación de los resultados permite identificar el impacto de la gestión en la satisfacción de las necesidades de la Corporación. Por ello, es fundamental realizar un seguimiento periódico a todos los planes implementados, garantizando su alineación con los objetivos estratégicos y normativos.</w:t>
      </w:r>
    </w:p>
    <w:p w:rsidR="00000000" w:rsidDel="00000000" w:rsidP="00000000" w:rsidRDefault="00000000" w:rsidRPr="00000000" w14:paraId="00000262">
      <w:pPr>
        <w:pStyle w:val="Heading4"/>
        <w:rPr>
          <w:b w:val="1"/>
          <w:sz w:val="18"/>
          <w:szCs w:val="18"/>
        </w:rPr>
      </w:pPr>
      <w:r w:rsidDel="00000000" w:rsidR="00000000" w:rsidRPr="00000000">
        <w:rPr>
          <w:b w:val="1"/>
          <w:color w:val="000000"/>
          <w:sz w:val="18"/>
          <w:szCs w:val="18"/>
          <w:rtl w:val="0"/>
        </w:rPr>
        <w:t xml:space="preserve">9.1.2</w:t>
        <w:tab/>
        <w:t xml:space="preserve">Satisfacción del Cliente</w:t>
      </w: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mide la satisfacción del cliente mediante encuestas estructuradas que evalúan la comunicación, la prestación del servicio, la claridad de los informes y la probabilidad de recomendación. Estas encuestas se aplican al menos una vez al año, preferiblemente al finalizar el servicio, y se gestionan a través de Google Forms. La información recopilada se analiza periódicamente, generando informes bimestrales y anuales que permiten identificar oportunidades de mejora. En caso de insatisfacción, se realiza un análisis detallado y, si procede, se aplican acciones correctivas según los procedimientos establecidos, todo ello se encuentra documentado en la “Evaluación de la Satisfacción del Cliente” PG-022.</w:t>
      </w:r>
    </w:p>
    <w:p w:rsidR="00000000" w:rsidDel="00000000" w:rsidP="00000000" w:rsidRDefault="00000000" w:rsidRPr="00000000" w14:paraId="00000264">
      <w:pPr>
        <w:pStyle w:val="Heading4"/>
        <w:rPr>
          <w:b w:val="1"/>
          <w:color w:val="000000"/>
          <w:sz w:val="18"/>
          <w:szCs w:val="18"/>
        </w:rPr>
      </w:pPr>
      <w:r w:rsidDel="00000000" w:rsidR="00000000" w:rsidRPr="00000000">
        <w:rPr>
          <w:b w:val="1"/>
          <w:color w:val="000000"/>
          <w:sz w:val="18"/>
          <w:szCs w:val="18"/>
          <w:rtl w:val="0"/>
        </w:rPr>
        <w:t xml:space="preserve">9.1.3</w:t>
        <w:tab/>
        <w:t xml:space="preserve">Análisis y Evaluación</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identifica, recopila y examina los datos obtenidos a través del seguimiento y la medición. Los resultados de este análisis permiten evaluar la conformidad de los servicios, el nivel de satisfacción de los beneficiarios, el desempeño y la efectividad del Sistema de Gestión Integrado, la calidad de la planificación, la eficacia de las acciones implementadas para gestionar riesgos y oportunidades, el rendimiento de los proveedores y las mejoras en el sistema de gestión.</w:t>
      </w:r>
      <w:r w:rsidDel="00000000" w:rsidR="00000000" w:rsidRPr="00000000">
        <w:rPr>
          <w:rtl w:val="0"/>
        </w:rPr>
      </w:r>
    </w:p>
    <w:p w:rsidR="00000000" w:rsidDel="00000000" w:rsidP="00000000" w:rsidRDefault="00000000" w:rsidRPr="00000000" w14:paraId="00000266">
      <w:pPr>
        <w:pStyle w:val="Heading4"/>
        <w:rPr>
          <w:b w:val="1"/>
          <w:color w:val="000000"/>
          <w:sz w:val="18"/>
          <w:szCs w:val="18"/>
        </w:rPr>
      </w:pPr>
      <w:r w:rsidDel="00000000" w:rsidR="00000000" w:rsidRPr="00000000">
        <w:rPr>
          <w:b w:val="1"/>
          <w:color w:val="000000"/>
          <w:sz w:val="18"/>
          <w:szCs w:val="18"/>
          <w:rtl w:val="0"/>
        </w:rPr>
        <w:t xml:space="preserve">9.1.4</w:t>
        <w:tab/>
        <w:t xml:space="preserve">Evaluación de Cumplimiento</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establece, implementa y mantiene el procedimiento para la identificación, acceso y evaluación de requisitos legales y otros requisitos a través del SGA-00X “Procedimiento de identificación de Requisitos Legales Ambientales” y el SG-SST-02 “Procedimiento de Identificación de Requisitos Legales SST”. Este proceso permite verificar la conformidad con la normativa vigente, actualizar la información de manera periódica y tomar acciones correctivas cuando sea necesario. La evaluación correspondiente se lleva a cabo en 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Matriz de Requisitos”,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asegurando el cumplimiento de las obligaciones legales y la mejora continua del sistema de gestión.</w:t>
      </w:r>
    </w:p>
    <w:p w:rsidR="00000000" w:rsidDel="00000000" w:rsidP="00000000" w:rsidRDefault="00000000" w:rsidRPr="00000000" w14:paraId="00000268">
      <w:pPr>
        <w:pStyle w:val="Heading3"/>
        <w:rPr>
          <w:b w:val="1"/>
          <w:color w:val="000000"/>
          <w:sz w:val="18"/>
          <w:szCs w:val="18"/>
        </w:rPr>
      </w:pPr>
      <w:bookmarkStart w:colFirst="0" w:colLast="0" w:name="_heading=h.3tbugp1" w:id="45"/>
      <w:bookmarkEnd w:id="45"/>
      <w:r w:rsidDel="00000000" w:rsidR="00000000" w:rsidRPr="00000000">
        <w:rPr>
          <w:b w:val="1"/>
          <w:color w:val="000000"/>
          <w:sz w:val="18"/>
          <w:szCs w:val="18"/>
          <w:rtl w:val="0"/>
        </w:rPr>
        <w:t xml:space="preserve">9.2</w:t>
        <w:tab/>
        <w:t xml:space="preserve">Auditoría Interna</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lleva a cabo, a intervalos planificados, auditorías internas integrales para determinar si el Sistema de Gestión Integrado:</w:t>
      </w:r>
    </w:p>
    <w:p w:rsidR="00000000" w:rsidDel="00000000" w:rsidP="00000000" w:rsidRDefault="00000000" w:rsidRPr="00000000" w14:paraId="0000026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 conforme con las disposiciones planificadas, con los requisitos de las normas y con los requisitos del Sistema de Gestión Integrado establecidos por la Entidad, y </w:t>
      </w:r>
    </w:p>
    <w:p w:rsidR="00000000" w:rsidDel="00000000" w:rsidP="00000000" w:rsidRDefault="00000000" w:rsidRPr="00000000" w14:paraId="0000026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ha implementado y se mantiene de manera eficaz, eficiente y efectiva.</w:t>
      </w:r>
    </w:p>
    <w:p w:rsidR="00000000" w:rsidDel="00000000" w:rsidP="00000000" w:rsidRDefault="00000000" w:rsidRPr="00000000" w14:paraId="0000026C">
      <w:pPr>
        <w:rPr>
          <w:sz w:val="18"/>
          <w:szCs w:val="18"/>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Esto se hace según lo establecido en el manual “Auditorías Internas”.</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planifica mediante un plan anual de auditorías internas el cual es programado de acuerdo a los procesos y las áreas por auditar, así como los resultados de auditorías previas. Se definen criterios de la auditoría interna, su alcance, su frecuencia y metodología.</w:t>
      </w:r>
    </w:p>
    <w:p w:rsidR="00000000" w:rsidDel="00000000" w:rsidP="00000000" w:rsidRDefault="00000000" w:rsidRPr="00000000" w14:paraId="0000026F">
      <w:pPr>
        <w:pStyle w:val="Heading4"/>
        <w:rPr>
          <w:b w:val="1"/>
          <w:color w:val="000000"/>
          <w:sz w:val="18"/>
          <w:szCs w:val="18"/>
        </w:rPr>
      </w:pPr>
      <w:r w:rsidDel="00000000" w:rsidR="00000000" w:rsidRPr="00000000">
        <w:rPr>
          <w:b w:val="1"/>
          <w:color w:val="000000"/>
          <w:sz w:val="18"/>
          <w:szCs w:val="18"/>
          <w:rtl w:val="0"/>
        </w:rPr>
        <w:t xml:space="preserve">9.2.1</w:t>
        <w:tab/>
        <w:t xml:space="preserve">Programa de Auditoría Interna</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cuenta con un procedimiento para la planificación y ejecución de auditorías internas, con el objetivo de evaluar la conformidad y eficacia del Sistema Integrado de Gestión (NTC ISO 9001, NTC ISO 14001 y NTC ISO 45001).</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programa de auditorías internas toma en cuenta aspectos como la criticidad de los procesos, la madurez del sistema, los resultados de auditorías anteriores y los cambios organizacionales. La selección de los auditores se realiza garantizando objetividad e imparcialidad, y se incluyen expertos técnicos cuando es necesario. Además, se definen métodos de auditorías, ya sea presencial o remota, en función de factores de seguridad y requisitos normativos.</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proceso de auditoría comprende tres etapas principales: la planeación (donde se definen los objetivos, alcance y criterios), la ejecución (que incluye la recolección de evidencias, así como reuniones de apertura y cierre) y el seguimiento (que implica la gestión de hallazgos y acciones correctivas a través de la plataforma SION).</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informes finales se registran en formatos específicos para SST, gestión ambiental y calidad, lo que permite monitorear el cumplimiento de las acciones correctivas y las oportunidades de mejora, asegurando así la mejora continua del sistema de gestión.</w:t>
      </w:r>
    </w:p>
    <w:p w:rsidR="00000000" w:rsidDel="00000000" w:rsidP="00000000" w:rsidRDefault="00000000" w:rsidRPr="00000000" w14:paraId="00000274">
      <w:pPr>
        <w:pStyle w:val="Heading3"/>
        <w:rPr>
          <w:b w:val="1"/>
          <w:color w:val="000000"/>
          <w:sz w:val="18"/>
          <w:szCs w:val="18"/>
        </w:rPr>
      </w:pPr>
      <w:bookmarkStart w:colFirst="0" w:colLast="0" w:name="_heading=h.28h4qwu" w:id="46"/>
      <w:bookmarkEnd w:id="46"/>
      <w:r w:rsidDel="00000000" w:rsidR="00000000" w:rsidRPr="00000000">
        <w:rPr>
          <w:b w:val="1"/>
          <w:color w:val="000000"/>
          <w:sz w:val="18"/>
          <w:szCs w:val="18"/>
          <w:rtl w:val="0"/>
        </w:rPr>
        <w:t xml:space="preserve">9.3</w:t>
        <w:tab/>
        <w:t xml:space="preserve">Revisión por la Dirección</w:t>
      </w:r>
    </w:p>
    <w:p w:rsidR="00000000" w:rsidDel="00000000" w:rsidP="00000000" w:rsidRDefault="00000000" w:rsidRPr="00000000" w14:paraId="00000275">
      <w:pPr>
        <w:pStyle w:val="Heading4"/>
        <w:rPr>
          <w:b w:val="1"/>
          <w:sz w:val="18"/>
          <w:szCs w:val="18"/>
        </w:rPr>
      </w:pPr>
      <w:r w:rsidDel="00000000" w:rsidR="00000000" w:rsidRPr="00000000">
        <w:rPr>
          <w:b w:val="1"/>
          <w:color w:val="000000"/>
          <w:sz w:val="18"/>
          <w:szCs w:val="18"/>
          <w:rtl w:val="0"/>
        </w:rPr>
        <w:t xml:space="preserve">9.3.1</w:t>
        <w:tab/>
        <w:t xml:space="preserve">Generalidades</w:t>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Alta Dirección de la Corporación evalúa el Sistema de Gestión Integrado en intervalos planificados para garantizar que siga siendo conveniente, adecuado, efectivo y coherente con la dirección estratégica de la Corporación.</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Adicionalmente, la Alta Dirección realiza una revisión del Sistema de Gestión Integrado al menos una vez al año para:</w:t>
      </w:r>
    </w:p>
    <w:p w:rsidR="00000000" w:rsidDel="00000000" w:rsidP="00000000" w:rsidRDefault="00000000" w:rsidRPr="00000000" w14:paraId="0000027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Asegurar su mantenimiento adecuado (conveniencia, adecuación y eficacia).</w:t>
      </w:r>
    </w:p>
    <w:p w:rsidR="00000000" w:rsidDel="00000000" w:rsidP="00000000" w:rsidRDefault="00000000" w:rsidRPr="00000000" w14:paraId="0000027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Realizar los ajustes necesarios.</w:t>
      </w:r>
    </w:p>
    <w:p w:rsidR="00000000" w:rsidDel="00000000" w:rsidP="00000000" w:rsidRDefault="00000000" w:rsidRPr="00000000" w14:paraId="0000027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Implementar acciones de mejora continua en respuesta a cambios en la política y los objetivos del Sistema de Gestión Integrado.</w:t>
      </w:r>
    </w:p>
    <w:p w:rsidR="00000000" w:rsidDel="00000000" w:rsidP="00000000" w:rsidRDefault="00000000" w:rsidRPr="00000000" w14:paraId="0000027B">
      <w:pPr>
        <w:rPr>
          <w:b w:val="1"/>
          <w:sz w:val="18"/>
          <w:szCs w:val="18"/>
        </w:rPr>
      </w:pPr>
      <w:r w:rsidDel="00000000" w:rsidR="00000000" w:rsidRPr="00000000">
        <w:rPr>
          <w:rtl w:val="0"/>
        </w:rPr>
      </w:r>
    </w:p>
    <w:p w:rsidR="00000000" w:rsidDel="00000000" w:rsidP="00000000" w:rsidRDefault="00000000" w:rsidRPr="00000000" w14:paraId="0000027C">
      <w:pPr>
        <w:pStyle w:val="Heading4"/>
        <w:rPr>
          <w:b w:val="1"/>
          <w:color w:val="000000"/>
          <w:sz w:val="18"/>
          <w:szCs w:val="18"/>
        </w:rPr>
      </w:pPr>
      <w:r w:rsidDel="00000000" w:rsidR="00000000" w:rsidRPr="00000000">
        <w:rPr>
          <w:b w:val="1"/>
          <w:color w:val="000000"/>
          <w:sz w:val="18"/>
          <w:szCs w:val="18"/>
          <w:rtl w:val="0"/>
        </w:rPr>
        <w:t xml:space="preserve">9.3.2 Entradas de la Revisión por la Dirección</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información de entrada para la revisión por la Dirección incluye:</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9001:2015</w:t>
      </w:r>
    </w:p>
    <w:p w:rsidR="00000000" w:rsidDel="00000000" w:rsidP="00000000" w:rsidRDefault="00000000" w:rsidRPr="00000000" w14:paraId="000002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estado de las acciones de las revisiones por la dirección previas.</w:t>
      </w:r>
    </w:p>
    <w:p w:rsidR="00000000" w:rsidDel="00000000" w:rsidP="00000000" w:rsidRDefault="00000000" w:rsidRPr="00000000" w14:paraId="0000028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cambios en las cuestiones externas e internas del sistema de gestión de la calidad,</w:t>
      </w:r>
    </w:p>
    <w:p w:rsidR="00000000" w:rsidDel="00000000" w:rsidP="00000000" w:rsidRDefault="00000000" w:rsidRPr="00000000" w14:paraId="000002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información sobre el desempeño y la eficacia del sistema de gestión de la calidad, incluidas las tendencias relativas a:</w:t>
      </w:r>
    </w:p>
    <w:p w:rsidR="00000000" w:rsidDel="00000000" w:rsidP="00000000" w:rsidRDefault="00000000" w:rsidRPr="00000000" w14:paraId="0000028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satisfacción del cliente y la retroalimentación de las partes interesadas pertinentes. </w:t>
      </w:r>
    </w:p>
    <w:p w:rsidR="00000000" w:rsidDel="00000000" w:rsidP="00000000" w:rsidRDefault="00000000" w:rsidRPr="00000000" w14:paraId="0000028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grado en que se han logrado los objetivos de la calidad.</w:t>
      </w:r>
    </w:p>
    <w:p w:rsidR="00000000" w:rsidDel="00000000" w:rsidP="00000000" w:rsidRDefault="00000000" w:rsidRPr="00000000" w14:paraId="0000028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desempeño de los procesos y conformidad de los productos y servicios.</w:t>
      </w:r>
    </w:p>
    <w:p w:rsidR="00000000" w:rsidDel="00000000" w:rsidP="00000000" w:rsidRDefault="00000000" w:rsidRPr="00000000" w14:paraId="0000028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no conformidades y acciones correctivas.</w:t>
      </w:r>
    </w:p>
    <w:p w:rsidR="00000000" w:rsidDel="00000000" w:rsidP="00000000" w:rsidRDefault="00000000" w:rsidRPr="00000000" w14:paraId="0000028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resultados de seguimiento y medición.</w:t>
      </w:r>
    </w:p>
    <w:p w:rsidR="00000000" w:rsidDel="00000000" w:rsidP="00000000" w:rsidRDefault="00000000" w:rsidRPr="00000000" w14:paraId="0000028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resultados de las auditorías.</w:t>
      </w:r>
    </w:p>
    <w:p w:rsidR="00000000" w:rsidDel="00000000" w:rsidP="00000000" w:rsidRDefault="00000000" w:rsidRPr="00000000" w14:paraId="0000028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desempeño de los proveedores externos.</w:t>
      </w:r>
    </w:p>
    <w:p w:rsidR="00000000" w:rsidDel="00000000" w:rsidP="00000000" w:rsidRDefault="00000000" w:rsidRPr="00000000" w14:paraId="0000028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adecuación de los recursos.</w:t>
      </w:r>
    </w:p>
    <w:p w:rsidR="00000000" w:rsidDel="00000000" w:rsidP="00000000" w:rsidRDefault="00000000" w:rsidRPr="00000000" w14:paraId="0000028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eficacia de las acciones tomadas para abordar los riesgos y las oportunidades.</w:t>
      </w:r>
    </w:p>
    <w:p w:rsidR="00000000" w:rsidDel="00000000" w:rsidP="00000000" w:rsidRDefault="00000000" w:rsidRPr="00000000" w14:paraId="0000028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de mejora.</w:t>
      </w:r>
    </w:p>
    <w:p w:rsidR="00000000" w:rsidDel="00000000" w:rsidP="00000000" w:rsidRDefault="00000000" w:rsidRPr="00000000" w14:paraId="0000028C">
      <w:pPr>
        <w:rPr>
          <w:b w:val="1"/>
          <w:sz w:val="18"/>
          <w:szCs w:val="18"/>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14001:2015</w:t>
      </w:r>
    </w:p>
    <w:p w:rsidR="00000000" w:rsidDel="00000000" w:rsidP="00000000" w:rsidRDefault="00000000" w:rsidRPr="00000000" w14:paraId="000002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estado de las acciones desde anteriores revisiones por la dirección.</w:t>
      </w:r>
    </w:p>
    <w:p w:rsidR="00000000" w:rsidDel="00000000" w:rsidP="00000000" w:rsidRDefault="00000000" w:rsidRPr="00000000" w14:paraId="000002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cambios en:</w:t>
      </w:r>
    </w:p>
    <w:p w:rsidR="00000000" w:rsidDel="00000000" w:rsidP="00000000" w:rsidRDefault="00000000" w:rsidRPr="00000000" w14:paraId="0000029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cuestiones externas e internas que sean pertinentes al sistema de gestión ambiental.</w:t>
      </w:r>
    </w:p>
    <w:p w:rsidR="00000000" w:rsidDel="00000000" w:rsidP="00000000" w:rsidRDefault="00000000" w:rsidRPr="00000000" w14:paraId="0000029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obligaciones de cumplimiento.</w:t>
      </w:r>
    </w:p>
    <w:p w:rsidR="00000000" w:rsidDel="00000000" w:rsidP="00000000" w:rsidRDefault="00000000" w:rsidRPr="00000000" w14:paraId="0000029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sus aspectos ambientales significativos y el riesgo asociado con amenazas y oportunidades.</w:t>
      </w:r>
    </w:p>
    <w:p w:rsidR="00000000" w:rsidDel="00000000" w:rsidP="00000000" w:rsidRDefault="00000000" w:rsidRPr="00000000" w14:paraId="000002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grado en el cual se han cumplido los objetivos.</w:t>
      </w:r>
    </w:p>
    <w:p w:rsidR="00000000" w:rsidDel="00000000" w:rsidP="00000000" w:rsidRDefault="00000000" w:rsidRPr="00000000" w14:paraId="000002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información sobre el desempeño ambiental de la organización, incluidas las tendencias relativas a:</w:t>
      </w:r>
    </w:p>
    <w:p w:rsidR="00000000" w:rsidDel="00000000" w:rsidP="00000000" w:rsidRDefault="00000000" w:rsidRPr="00000000" w14:paraId="0000029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 conformidades y acciones correctivas.</w:t>
      </w:r>
    </w:p>
    <w:p w:rsidR="00000000" w:rsidDel="00000000" w:rsidP="00000000" w:rsidRDefault="00000000" w:rsidRPr="00000000" w14:paraId="0000029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conformidad con sus obligaciones de cumplimiento.</w:t>
      </w:r>
    </w:p>
    <w:p w:rsidR="00000000" w:rsidDel="00000000" w:rsidP="00000000" w:rsidRDefault="00000000" w:rsidRPr="00000000" w14:paraId="0000029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resultados de la auditoría. </w:t>
      </w:r>
    </w:p>
    <w:p w:rsidR="00000000" w:rsidDel="00000000" w:rsidP="00000000" w:rsidRDefault="00000000" w:rsidRPr="00000000" w14:paraId="000002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comunicaciones de las partes interesadas externas.</w:t>
      </w:r>
    </w:p>
    <w:p w:rsidR="00000000" w:rsidDel="00000000" w:rsidP="00000000" w:rsidRDefault="00000000" w:rsidRPr="00000000" w14:paraId="000002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de mejora continua.</w:t>
      </w:r>
    </w:p>
    <w:p w:rsidR="00000000" w:rsidDel="00000000" w:rsidP="00000000" w:rsidRDefault="00000000" w:rsidRPr="00000000" w14:paraId="000002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adecuación de los recursos necesarios para mantener un sistema de gestión ambiental eficaz.</w:t>
      </w:r>
    </w:p>
    <w:p w:rsidR="00000000" w:rsidDel="00000000" w:rsidP="00000000" w:rsidRDefault="00000000" w:rsidRPr="00000000" w14:paraId="0000029B">
      <w:pPr>
        <w:rPr>
          <w:b w:val="1"/>
          <w:sz w:val="18"/>
          <w:szCs w:val="18"/>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45001:2018</w:t>
      </w:r>
    </w:p>
    <w:p w:rsidR="00000000" w:rsidDel="00000000" w:rsidP="00000000" w:rsidRDefault="00000000" w:rsidRPr="00000000" w14:paraId="0000029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estado de las acciones de las revisiones por la dirección previas.</w:t>
      </w:r>
    </w:p>
    <w:p w:rsidR="00000000" w:rsidDel="00000000" w:rsidP="00000000" w:rsidRDefault="00000000" w:rsidRPr="00000000" w14:paraId="0000029E">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cambios en las cuestiones externas e internas que sean pertinentes al sistema de gestión de la SST, incluyendo:</w:t>
      </w:r>
    </w:p>
    <w:p w:rsidR="00000000" w:rsidDel="00000000" w:rsidP="00000000" w:rsidRDefault="00000000" w:rsidRPr="00000000" w14:paraId="0000029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necesidades y expectativas de las partes interesadas.</w:t>
      </w:r>
    </w:p>
    <w:p w:rsidR="00000000" w:rsidDel="00000000" w:rsidP="00000000" w:rsidRDefault="00000000" w:rsidRPr="00000000" w14:paraId="000002A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requisitos legales y otros requisitos.</w:t>
      </w:r>
    </w:p>
    <w:p w:rsidR="00000000" w:rsidDel="00000000" w:rsidP="00000000" w:rsidRDefault="00000000" w:rsidRPr="00000000" w14:paraId="000002A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riesgos y oportunidades.</w:t>
      </w:r>
    </w:p>
    <w:p w:rsidR="00000000" w:rsidDel="00000000" w:rsidP="00000000" w:rsidRDefault="00000000" w:rsidRPr="00000000" w14:paraId="000002A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grado en el que se han cumplido la política de la SST y los objetivos de la SST.</w:t>
      </w:r>
    </w:p>
    <w:p w:rsidR="00000000" w:rsidDel="00000000" w:rsidP="00000000" w:rsidRDefault="00000000" w:rsidRPr="00000000" w14:paraId="000002A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información sobre el desempeño de la SST, incluidas las tendencias relativas a:</w:t>
      </w:r>
    </w:p>
    <w:p w:rsidR="00000000" w:rsidDel="00000000" w:rsidP="00000000" w:rsidRDefault="00000000" w:rsidRPr="00000000" w14:paraId="000002A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incentivos, no conformidades, acciones correctivas y mejora continua.</w:t>
      </w:r>
    </w:p>
    <w:p w:rsidR="00000000" w:rsidDel="00000000" w:rsidP="00000000" w:rsidRDefault="00000000" w:rsidRPr="00000000" w14:paraId="000002A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resultados de seguimiento y medición.</w:t>
      </w:r>
    </w:p>
    <w:p w:rsidR="00000000" w:rsidDel="00000000" w:rsidP="00000000" w:rsidRDefault="00000000" w:rsidRPr="00000000" w14:paraId="000002A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resultados de la evaluación del cumplimiento con los requisitos legales y otros requisitos.</w:t>
      </w:r>
    </w:p>
    <w:p w:rsidR="00000000" w:rsidDel="00000000" w:rsidP="00000000" w:rsidRDefault="00000000" w:rsidRPr="00000000" w14:paraId="000002A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resultados de la auditoría.</w:t>
      </w:r>
    </w:p>
    <w:p w:rsidR="00000000" w:rsidDel="00000000" w:rsidP="00000000" w:rsidRDefault="00000000" w:rsidRPr="00000000" w14:paraId="000002A8">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consulta y la participación de los trabajadores.</w:t>
      </w:r>
    </w:p>
    <w:p w:rsidR="00000000" w:rsidDel="00000000" w:rsidP="00000000" w:rsidRDefault="00000000" w:rsidRPr="00000000" w14:paraId="000002A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566"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riesgos y oportunidades.</w:t>
      </w:r>
    </w:p>
    <w:p w:rsidR="00000000" w:rsidDel="00000000" w:rsidP="00000000" w:rsidRDefault="00000000" w:rsidRPr="00000000" w14:paraId="000002A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adecuación de los recursos para mantener un sistema de gestión de la SST eficaz.</w:t>
      </w:r>
    </w:p>
    <w:p w:rsidR="00000000" w:rsidDel="00000000" w:rsidP="00000000" w:rsidRDefault="00000000" w:rsidRPr="00000000" w14:paraId="000002A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comunicaciones pertinentes con las partes interesadas.</w:t>
      </w:r>
    </w:p>
    <w:p w:rsidR="00000000" w:rsidDel="00000000" w:rsidP="00000000" w:rsidRDefault="00000000" w:rsidRPr="00000000" w14:paraId="000002A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de mejora continua.</w:t>
      </w:r>
    </w:p>
    <w:p w:rsidR="00000000" w:rsidDel="00000000" w:rsidP="00000000" w:rsidRDefault="00000000" w:rsidRPr="00000000" w14:paraId="000002AD">
      <w:pPr>
        <w:pStyle w:val="Heading4"/>
        <w:rPr>
          <w:b w:val="1"/>
          <w:color w:val="000000"/>
          <w:sz w:val="18"/>
          <w:szCs w:val="18"/>
        </w:rPr>
      </w:pPr>
      <w:r w:rsidDel="00000000" w:rsidR="00000000" w:rsidRPr="00000000">
        <w:rPr>
          <w:b w:val="1"/>
          <w:color w:val="000000"/>
          <w:sz w:val="18"/>
          <w:szCs w:val="18"/>
          <w:rtl w:val="0"/>
        </w:rPr>
        <w:t xml:space="preserve">9.3.3 Salidas de la Revisión por la Dirección</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salidas de la revisión por la dirección incluyen las decisiones y acciones relacionadas con:</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9001:2015</w:t>
      </w:r>
    </w:p>
    <w:p w:rsidR="00000000" w:rsidDel="00000000" w:rsidP="00000000" w:rsidRDefault="00000000" w:rsidRPr="00000000" w14:paraId="000002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oportunidades de mejora.</w:t>
      </w:r>
    </w:p>
    <w:p w:rsidR="00000000" w:rsidDel="00000000" w:rsidP="00000000" w:rsidRDefault="00000000" w:rsidRPr="00000000" w14:paraId="000002B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necesidad de cambio en el sistema de gestión de la calidad.</w:t>
      </w:r>
    </w:p>
    <w:p w:rsidR="00000000" w:rsidDel="00000000" w:rsidP="00000000" w:rsidRDefault="00000000" w:rsidRPr="00000000" w14:paraId="000002B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necesidades de recursos.</w:t>
      </w:r>
    </w:p>
    <w:p w:rsidR="00000000" w:rsidDel="00000000" w:rsidP="00000000" w:rsidRDefault="00000000" w:rsidRPr="00000000" w14:paraId="000002B3">
      <w:pPr>
        <w:rPr>
          <w:sz w:val="18"/>
          <w:szCs w:val="18"/>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14001:2015</w:t>
      </w:r>
    </w:p>
    <w:p w:rsidR="00000000" w:rsidDel="00000000" w:rsidP="00000000" w:rsidRDefault="00000000" w:rsidRPr="00000000" w14:paraId="000002B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conclusiones sobre la conveniencia, adecuación y eficacia continuas del Sistema de Gestión Ambiental.</w:t>
      </w:r>
    </w:p>
    <w:p w:rsidR="00000000" w:rsidDel="00000000" w:rsidP="00000000" w:rsidRDefault="00000000" w:rsidRPr="00000000" w14:paraId="000002B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decisiones relacionadas con las oportunidades de mejora continua.</w:t>
      </w:r>
    </w:p>
    <w:p w:rsidR="00000000" w:rsidDel="00000000" w:rsidP="00000000" w:rsidRDefault="00000000" w:rsidRPr="00000000" w14:paraId="000002B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cualquier necesidad de cambio en el Sistema de Gestión Ambiental, incluidas las necesidades de recursos.</w:t>
      </w:r>
    </w:p>
    <w:p w:rsidR="00000000" w:rsidDel="00000000" w:rsidP="00000000" w:rsidRDefault="00000000" w:rsidRPr="00000000" w14:paraId="000002B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acciones necesarias, cuando no se hayan cumplido los objetivos.</w:t>
      </w:r>
    </w:p>
    <w:p w:rsidR="00000000" w:rsidDel="00000000" w:rsidP="00000000" w:rsidRDefault="00000000" w:rsidRPr="00000000" w14:paraId="000002B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cualquier implicación para la dirección estratégica de la organización.</w:t>
      </w:r>
    </w:p>
    <w:p w:rsidR="00000000" w:rsidDel="00000000" w:rsidP="00000000" w:rsidRDefault="00000000" w:rsidRPr="00000000" w14:paraId="000002BA">
      <w:pPr>
        <w:rPr>
          <w:sz w:val="18"/>
          <w:szCs w:val="18"/>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6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NTC ISO 45001:2015</w:t>
      </w:r>
    </w:p>
    <w:p w:rsidR="00000000" w:rsidDel="00000000" w:rsidP="00000000" w:rsidRDefault="00000000" w:rsidRPr="00000000" w14:paraId="000002B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conveniencia, adecuación y eficacia continuas del sistema de gestión de la SST en alcanzar sus resultados previstos.</w:t>
      </w:r>
    </w:p>
    <w:p w:rsidR="00000000" w:rsidDel="00000000" w:rsidP="00000000" w:rsidRDefault="00000000" w:rsidRPr="00000000" w14:paraId="000002B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de mejora continua.</w:t>
      </w:r>
    </w:p>
    <w:p w:rsidR="00000000" w:rsidDel="00000000" w:rsidP="00000000" w:rsidRDefault="00000000" w:rsidRPr="00000000" w14:paraId="000002B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cualquier necesidad de cambio en el sistema de gestión de la SST.</w:t>
      </w:r>
    </w:p>
    <w:p w:rsidR="00000000" w:rsidDel="00000000" w:rsidP="00000000" w:rsidRDefault="00000000" w:rsidRPr="00000000" w14:paraId="000002B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los recursos necesarios.</w:t>
      </w:r>
    </w:p>
    <w:p w:rsidR="00000000" w:rsidDel="00000000" w:rsidP="00000000" w:rsidRDefault="00000000" w:rsidRPr="00000000" w14:paraId="000002C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las oportunidades de mejorar la integración del sistema de gestión de la SST con otros procesos de negocio.</w:t>
      </w:r>
    </w:p>
    <w:p w:rsidR="00000000" w:rsidDel="00000000" w:rsidP="00000000" w:rsidRDefault="00000000" w:rsidRPr="00000000" w14:paraId="000002C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cualquier implicación para la dirección estratégica de la organización.</w:t>
      </w:r>
    </w:p>
    <w:p w:rsidR="00000000" w:rsidDel="00000000" w:rsidP="00000000" w:rsidRDefault="00000000" w:rsidRPr="00000000" w14:paraId="000002C2">
      <w:pPr>
        <w:rPr>
          <w:b w:val="1"/>
          <w:sz w:val="18"/>
          <w:szCs w:val="18"/>
        </w:rPr>
      </w:pP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conserva información documentada como evidencia de los resultados de las revisiones por la dirección. Y la Alta Dirección debe comunicar los resultados pertinentes de las revisiones por la dirección a los trabajadores.</w:t>
      </w:r>
    </w:p>
    <w:p w:rsidR="00000000" w:rsidDel="00000000" w:rsidP="00000000" w:rsidRDefault="00000000" w:rsidRPr="00000000" w14:paraId="000002C4">
      <w:pPr>
        <w:pStyle w:val="Heading2"/>
        <w:numPr>
          <w:ilvl w:val="0"/>
          <w:numId w:val="26"/>
        </w:numPr>
        <w:ind w:left="720" w:hanging="360"/>
        <w:rPr>
          <w:b w:val="1"/>
          <w:sz w:val="18"/>
          <w:szCs w:val="18"/>
        </w:rPr>
      </w:pPr>
      <w:bookmarkStart w:colFirst="0" w:colLast="0" w:name="_heading=h.nmf14n" w:id="47"/>
      <w:bookmarkEnd w:id="47"/>
      <w:r w:rsidDel="00000000" w:rsidR="00000000" w:rsidRPr="00000000">
        <w:rPr>
          <w:b w:val="1"/>
          <w:sz w:val="18"/>
          <w:szCs w:val="18"/>
          <w:rtl w:val="0"/>
        </w:rPr>
        <w:t xml:space="preserve">MEJORA</w:t>
      </w:r>
    </w:p>
    <w:p w:rsidR="00000000" w:rsidDel="00000000" w:rsidP="00000000" w:rsidRDefault="00000000" w:rsidRPr="00000000" w14:paraId="000002C5">
      <w:pPr>
        <w:pStyle w:val="Heading3"/>
        <w:rPr>
          <w:b w:val="1"/>
          <w:color w:val="000000"/>
          <w:sz w:val="18"/>
          <w:szCs w:val="18"/>
        </w:rPr>
      </w:pPr>
      <w:bookmarkStart w:colFirst="0" w:colLast="0" w:name="_heading=h.37m2jsg" w:id="48"/>
      <w:bookmarkEnd w:id="48"/>
      <w:r w:rsidDel="00000000" w:rsidR="00000000" w:rsidRPr="00000000">
        <w:rPr>
          <w:b w:val="1"/>
          <w:color w:val="000000"/>
          <w:sz w:val="18"/>
          <w:szCs w:val="18"/>
          <w:rtl w:val="0"/>
        </w:rPr>
        <w:t xml:space="preserve">10.1</w:t>
        <w:tab/>
        <w:t xml:space="preserve">Generalidades</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determina y selecciona las oportunidades de mejora e implementa las acciones necesarias para cumplir los requisitos del cliente y de los trabajadores y aumentar así su satisfacción. Estas incluyen:</w:t>
      </w:r>
    </w:p>
    <w:p w:rsidR="00000000" w:rsidDel="00000000" w:rsidP="00000000" w:rsidRDefault="00000000" w:rsidRPr="00000000" w14:paraId="000002C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Mejora de los productos y servicios para cumplir los requisitos. </w:t>
      </w:r>
    </w:p>
    <w:p w:rsidR="00000000" w:rsidDel="00000000" w:rsidP="00000000" w:rsidRDefault="00000000" w:rsidRPr="00000000" w14:paraId="000002C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Corrección, prevención y reducción de los efectos no deseados.</w:t>
      </w:r>
    </w:p>
    <w:p w:rsidR="00000000" w:rsidDel="00000000" w:rsidP="00000000" w:rsidRDefault="00000000" w:rsidRPr="00000000" w14:paraId="000002C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Mejora del desempeño, la idoneidad, adecuación y la eficacia de los Sistemas de Gestión.</w:t>
      </w:r>
    </w:p>
    <w:p w:rsidR="00000000" w:rsidDel="00000000" w:rsidP="00000000" w:rsidRDefault="00000000" w:rsidRPr="00000000" w14:paraId="000002CA">
      <w:pPr>
        <w:pStyle w:val="Heading3"/>
        <w:rPr>
          <w:b w:val="1"/>
          <w:color w:val="000000"/>
          <w:sz w:val="18"/>
          <w:szCs w:val="18"/>
        </w:rPr>
      </w:pPr>
      <w:bookmarkStart w:colFirst="0" w:colLast="0" w:name="_heading=h.1mrcu09" w:id="49"/>
      <w:bookmarkEnd w:id="49"/>
      <w:r w:rsidDel="00000000" w:rsidR="00000000" w:rsidRPr="00000000">
        <w:rPr>
          <w:b w:val="1"/>
          <w:color w:val="000000"/>
          <w:sz w:val="18"/>
          <w:szCs w:val="18"/>
          <w:rtl w:val="0"/>
        </w:rPr>
        <w:t xml:space="preserve">10.2</w:t>
        <w:tab/>
        <w:t xml:space="preserve">No Conformidad y Acción Correctiva</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 tiene definido el manual de “Acciones correctivas” MCL-013 en el que se definen los lineamientos que enmarcan la investigación y el análisis de las causas de una no conformidad, para implantar acciones correctivas que busquen eliminar la ocurrencia de trabajos no conformes, quejas o desviaciones del Sistema de Gestión.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cuenta con el procedimiento PG-030 “Gestión de Acciones Correctivas”, el cual establece la metodología para identificar, analizar y eliminar las causas raíz de desviaciones en el sistema de gestión de calidad, sistema de gestión de seguridad y salud en el trabajo y el sistema de gestión ambiental. Asegurando la mejora continua y la prevención de reincidencias.</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proceso inicia con la conformación de un equipo de trabajo, liderado por el Director y/o el Líder de Sistemas Integrados, seguido por la recopilación de datos y el análisis de la situación mediante herramientas como el análisis de causa raíz. Posteriormente, se definen acciones correctivas documentadas en el módulo “PGF - 003 Queja, No Conformidad y/o Trabajo No Conforme” del aplicativo de SION, asignando responsables, fechas y recursos.</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El Área de sistemas integrados, junto con los líderes de área, realiza seguimiento periódico para evaluar la eficacia de las acciones. En caso de no obtener resultados satisfactorios, se replantean nuevas acciones. Las evidencias y conclusiones se registran en el aplicativo SION, asegurando la actualización de riesgos y la trazabilidad de las mejoras en el Sistema de Gestión Integrado.</w:t>
      </w:r>
    </w:p>
    <w:p w:rsidR="00000000" w:rsidDel="00000000" w:rsidP="00000000" w:rsidRDefault="00000000" w:rsidRPr="00000000" w14:paraId="000002CF">
      <w:pPr>
        <w:pStyle w:val="Heading3"/>
        <w:rPr>
          <w:b w:val="1"/>
          <w:color w:val="000000"/>
          <w:sz w:val="18"/>
          <w:szCs w:val="18"/>
        </w:rPr>
      </w:pPr>
      <w:bookmarkStart w:colFirst="0" w:colLast="0" w:name="_heading=h.46r0co2" w:id="50"/>
      <w:bookmarkEnd w:id="50"/>
      <w:r w:rsidDel="00000000" w:rsidR="00000000" w:rsidRPr="00000000">
        <w:rPr>
          <w:b w:val="1"/>
          <w:color w:val="000000"/>
          <w:sz w:val="18"/>
          <w:szCs w:val="18"/>
          <w:rtl w:val="0"/>
        </w:rPr>
        <w:t xml:space="preserve">10.3</w:t>
        <w:tab/>
        <w:t xml:space="preserve">Mejora Continua</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 Corporación CDT de Gas promueve la mejora continua de la eficacia, eficiencia y efectividad del Sistema de Gestión Integrado a través de un enfoque sistemático basado en la evaluación y análisis de diversos factores clave.</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Por ello, se utilizan la política y los objetivos del sistema, los resultados de auditorías internas y externas, el análisis de satisfacción del cliente, el seguimiento de indicadores, la evaluación de riesgos y oportunidades, así como el análisis de datos y cambios en el contexto organizacional.</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Asimismo, se implementan acciones correctivas, mecanismos de seguimiento y medición, y revisiones periódicas por la alta dirección, garantizando la adaptación del sistema a los cambios y su alineación con los objetivos estratégicos de la Corporación.</w:t>
      </w:r>
    </w:p>
    <w:p w:rsidR="00000000" w:rsidDel="00000000" w:rsidP="00000000" w:rsidRDefault="00000000" w:rsidRPr="00000000" w14:paraId="000002D3">
      <w:pPr>
        <w:rPr>
          <w:sz w:val="18"/>
          <w:szCs w:val="18"/>
        </w:rPr>
      </w:pPr>
      <w:r w:rsidDel="00000000" w:rsidR="00000000" w:rsidRPr="00000000">
        <w:rPr>
          <w:rtl w:val="0"/>
        </w:rPr>
      </w:r>
    </w:p>
    <w:sectPr>
      <w:headerReference r:id="rId14" w:type="default"/>
      <w:footerReference r:id="rId15"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4">
    <w:pPr>
      <w:spacing w:after="240" w:before="240" w:line="240" w:lineRule="auto"/>
      <w:ind w:right="360"/>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4">
    <w:pPr>
      <w:rPr/>
    </w:pPr>
    <w:r w:rsidDel="00000000" w:rsidR="00000000" w:rsidRPr="00000000">
      <w:rPr>
        <w:rtl w:val="0"/>
      </w:rPr>
    </w:r>
  </w:p>
  <w:tbl>
    <w:tblPr>
      <w:tblStyle w:val="Table4"/>
      <w:tblW w:w="9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9"/>
      <w:gridCol w:w="4145"/>
      <w:gridCol w:w="1649"/>
      <w:gridCol w:w="1772"/>
      <w:tblGridChange w:id="0">
        <w:tblGrid>
          <w:gridCol w:w="1459"/>
          <w:gridCol w:w="4145"/>
          <w:gridCol w:w="1649"/>
          <w:gridCol w:w="1772"/>
        </w:tblGrid>
      </w:tblGridChange>
    </w:tblGrid>
    <w:tr>
      <w:trPr>
        <w:cantSplit w:val="0"/>
        <w:trHeight w:val="480" w:hRule="atLeast"/>
        <w:tblHeader w:val="0"/>
      </w:trPr>
      <w:tc>
        <w:tcPr>
          <w:vMerge w:val="restart"/>
          <w:tcBorders>
            <w:top w:color="000000" w:space="0" w:sz="15" w:val="single"/>
            <w:left w:color="000000" w:space="0" w:sz="15" w:val="single"/>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5">
          <w:pPr>
            <w:spacing w:after="60" w:before="100" w:lineRule="auto"/>
            <w:rPr>
              <w:sz w:val="18"/>
              <w:szCs w:val="18"/>
            </w:rPr>
          </w:pPr>
          <w:r w:rsidDel="00000000" w:rsidR="00000000" w:rsidRPr="00000000">
            <w:rPr>
              <w:sz w:val="18"/>
              <w:szCs w:val="18"/>
            </w:rPr>
            <w:drawing>
              <wp:inline distB="114300" distT="114300" distL="114300" distR="114300">
                <wp:extent cx="771525" cy="699500"/>
                <wp:effectExtent b="0" l="0" r="0" t="0"/>
                <wp:docPr id="1198792664"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771525" cy="699500"/>
                        </a:xfrm>
                        <a:prstGeom prst="rect"/>
                        <a:ln/>
                      </pic:spPr>
                    </pic:pic>
                  </a:graphicData>
                </a:graphic>
              </wp:inline>
            </w:drawing>
          </w:r>
          <w:r w:rsidDel="00000000" w:rsidR="00000000" w:rsidRPr="00000000">
            <w:rPr>
              <w:rtl w:val="0"/>
            </w:rPr>
          </w:r>
        </w:p>
      </w:tc>
      <w:tc>
        <w:tcPr>
          <w:vMerge w:val="restart"/>
          <w:tcBorders>
            <w:top w:color="000000" w:space="0" w:sz="15" w:val="single"/>
            <w:left w:color="000000" w:space="0" w:sz="0" w:val="nil"/>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6">
          <w:pPr>
            <w:spacing w:after="240" w:before="240" w:lineRule="auto"/>
            <w:jc w:val="center"/>
            <w:rPr>
              <w:b w:val="1"/>
              <w:sz w:val="16"/>
              <w:szCs w:val="16"/>
            </w:rPr>
          </w:pPr>
          <w:r w:rsidDel="00000000" w:rsidR="00000000" w:rsidRPr="00000000">
            <w:rPr>
              <w:b w:val="1"/>
              <w:sz w:val="16"/>
              <w:szCs w:val="16"/>
              <w:rtl w:val="0"/>
            </w:rPr>
            <w:t xml:space="preserve">CORPORACIÓN</w:t>
          </w:r>
        </w:p>
        <w:p w:rsidR="00000000" w:rsidDel="00000000" w:rsidP="00000000" w:rsidRDefault="00000000" w:rsidRPr="00000000" w14:paraId="000002D7">
          <w:pPr>
            <w:spacing w:after="240" w:before="240" w:lineRule="auto"/>
            <w:jc w:val="center"/>
            <w:rPr>
              <w:b w:val="1"/>
              <w:sz w:val="18"/>
              <w:szCs w:val="18"/>
            </w:rPr>
          </w:pPr>
          <w:r w:rsidDel="00000000" w:rsidR="00000000" w:rsidRPr="00000000">
            <w:rPr>
              <w:b w:val="1"/>
              <w:sz w:val="18"/>
              <w:szCs w:val="18"/>
              <w:rtl w:val="0"/>
            </w:rPr>
            <w:t xml:space="preserve">CENTRO DE DESARROLLO TECNOLÓGICO DEL GAS</w:t>
          </w:r>
        </w:p>
      </w:tc>
      <w:tc>
        <w:tcPr>
          <w:gridSpan w:val="2"/>
          <w:tcBorders>
            <w:top w:color="000000" w:space="0" w:sz="15" w:val="single"/>
            <w:left w:color="000000" w:space="0" w:sz="0" w:val="nil"/>
            <w:bottom w:color="000000" w:space="0" w:sz="8" w:val="single"/>
            <w:right w:color="000000" w:space="0" w:sz="15" w:val="single"/>
          </w:tcBorders>
          <w:tcMar>
            <w:top w:w="0.0" w:type="dxa"/>
            <w:left w:w="120.0" w:type="dxa"/>
            <w:bottom w:w="0.0" w:type="dxa"/>
            <w:right w:w="120.0" w:type="dxa"/>
          </w:tcMar>
        </w:tcPr>
        <w:p w:rsidR="00000000" w:rsidDel="00000000" w:rsidP="00000000" w:rsidRDefault="00000000" w:rsidRPr="00000000" w14:paraId="000002D8">
          <w:pPr>
            <w:spacing w:after="20" w:before="20" w:lineRule="auto"/>
            <w:jc w:val="center"/>
            <w:rPr>
              <w:b w:val="1"/>
              <w:sz w:val="18"/>
              <w:szCs w:val="18"/>
            </w:rPr>
          </w:pPr>
          <w:r w:rsidDel="00000000" w:rsidR="00000000" w:rsidRPr="00000000">
            <w:rPr>
              <w:b w:val="1"/>
              <w:sz w:val="18"/>
              <w:szCs w:val="18"/>
              <w:rtl w:val="0"/>
            </w:rPr>
            <w:t xml:space="preserve">SISTEMA DE GESTIÓN INTEGRADO</w:t>
          </w:r>
        </w:p>
      </w:tc>
    </w:tr>
    <w:tr>
      <w:trPr>
        <w:cantSplit w:val="0"/>
        <w:trHeight w:val="270" w:hRule="atLeast"/>
        <w:tblHeader w:val="0"/>
      </w:trPr>
      <w:tc>
        <w:tcPr>
          <w:vMerge w:val="continue"/>
          <w:tcBorders>
            <w:top w:color="000000" w:space="0" w:sz="15" w:val="single"/>
            <w:left w:color="000000" w:space="0" w:sz="15" w:val="single"/>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vMerge w:val="continue"/>
          <w:tcBorders>
            <w:top w:color="000000" w:space="0" w:sz="15" w:val="single"/>
            <w:left w:color="000000" w:space="0" w:sz="0" w:val="nil"/>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8"/>
              <w:szCs w:val="18"/>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0.0" w:type="dxa"/>
            <w:left w:w="120.0" w:type="dxa"/>
            <w:bottom w:w="0.0" w:type="dxa"/>
            <w:right w:w="120.0" w:type="dxa"/>
          </w:tcMar>
        </w:tcPr>
        <w:p w:rsidR="00000000" w:rsidDel="00000000" w:rsidP="00000000" w:rsidRDefault="00000000" w:rsidRPr="00000000" w14:paraId="000002DC">
          <w:pPr>
            <w:spacing w:after="40" w:before="40" w:lineRule="auto"/>
            <w:jc w:val="center"/>
            <w:rPr>
              <w:sz w:val="14"/>
              <w:szCs w:val="14"/>
            </w:rPr>
          </w:pPr>
          <w:r w:rsidDel="00000000" w:rsidR="00000000" w:rsidRPr="00000000">
            <w:rPr>
              <w:sz w:val="14"/>
              <w:szCs w:val="14"/>
              <w:rtl w:val="0"/>
            </w:rPr>
            <w:t xml:space="preserve"> </w:t>
          </w:r>
        </w:p>
      </w:tc>
      <w:tc>
        <w:tcPr>
          <w:tcBorders>
            <w:top w:color="000000" w:space="0" w:sz="0" w:val="nil"/>
            <w:left w:color="000000" w:space="0" w:sz="0" w:val="nil"/>
            <w:bottom w:color="000000" w:space="0" w:sz="8" w:val="single"/>
            <w:right w:color="000000" w:space="0" w:sz="15" w:val="single"/>
          </w:tcBorders>
          <w:shd w:fill="auto" w:val="clear"/>
          <w:tcMar>
            <w:top w:w="0.0" w:type="dxa"/>
            <w:left w:w="120.0" w:type="dxa"/>
            <w:bottom w:w="0.0" w:type="dxa"/>
            <w:right w:w="120.0" w:type="dxa"/>
          </w:tcMar>
        </w:tcPr>
        <w:p w:rsidR="00000000" w:rsidDel="00000000" w:rsidP="00000000" w:rsidRDefault="00000000" w:rsidRPr="00000000" w14:paraId="000002DD">
          <w:pPr>
            <w:spacing w:after="40" w:before="40" w:lineRule="auto"/>
            <w:jc w:val="center"/>
            <w:rPr>
              <w:sz w:val="14"/>
              <w:szCs w:val="14"/>
            </w:rPr>
          </w:pPr>
          <w:r w:rsidDel="00000000" w:rsidR="00000000" w:rsidRPr="00000000">
            <w:rPr>
              <w:sz w:val="14"/>
              <w:szCs w:val="14"/>
              <w:rtl w:val="0"/>
            </w:rPr>
            <w:t xml:space="preserve">SGA-XX</w:t>
          </w:r>
        </w:p>
      </w:tc>
    </w:tr>
    <w:tr>
      <w:trPr>
        <w:cantSplit w:val="0"/>
        <w:trHeight w:val="396" w:hRule="atLeast"/>
        <w:tblHeader w:val="0"/>
      </w:trPr>
      <w:tc>
        <w:tcPr>
          <w:vMerge w:val="continue"/>
          <w:tcBorders>
            <w:top w:color="000000" w:space="0" w:sz="15" w:val="single"/>
            <w:left w:color="000000" w:space="0" w:sz="15" w:val="single"/>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vMerge w:val="continue"/>
          <w:tcBorders>
            <w:top w:color="000000" w:space="0" w:sz="15" w:val="single"/>
            <w:left w:color="000000" w:space="0" w:sz="0" w:val="nil"/>
            <w:bottom w:color="000000" w:space="0" w:sz="15" w:val="single"/>
            <w:right w:color="000000" w:space="0" w:sz="8" w:val="single"/>
          </w:tcBorders>
          <w:tcMar>
            <w:top w:w="0.0" w:type="dxa"/>
            <w:left w:w="120.0" w:type="dxa"/>
            <w:bottom w:w="0.0" w:type="dxa"/>
            <w:right w:w="120.0" w:type="dxa"/>
          </w:tcMar>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4"/>
              <w:szCs w:val="14"/>
            </w:rPr>
          </w:pPr>
          <w:r w:rsidDel="00000000" w:rsidR="00000000" w:rsidRPr="00000000">
            <w:rPr>
              <w:rtl w:val="0"/>
            </w:rPr>
          </w:r>
        </w:p>
      </w:tc>
      <w:tc>
        <w:tcPr>
          <w:tcBorders>
            <w:top w:color="000000" w:space="0" w:sz="0" w:val="nil"/>
            <w:left w:color="000000" w:space="0" w:sz="0" w:val="nil"/>
            <w:bottom w:color="000000" w:space="0" w:sz="15" w:val="single"/>
            <w:right w:color="000000" w:space="0" w:sz="8" w:val="single"/>
          </w:tcBorders>
          <w:shd w:fill="auto" w:val="clear"/>
          <w:tcMar>
            <w:top w:w="0.0" w:type="dxa"/>
            <w:left w:w="120.0" w:type="dxa"/>
            <w:bottom w:w="0.0" w:type="dxa"/>
            <w:right w:w="120.0" w:type="dxa"/>
          </w:tcMar>
        </w:tcPr>
        <w:p w:rsidR="00000000" w:rsidDel="00000000" w:rsidP="00000000" w:rsidRDefault="00000000" w:rsidRPr="00000000" w14:paraId="000002E0">
          <w:pPr>
            <w:spacing w:after="40" w:before="40" w:lineRule="auto"/>
            <w:jc w:val="center"/>
            <w:rPr>
              <w:sz w:val="14"/>
              <w:szCs w:val="14"/>
            </w:rPr>
          </w:pPr>
          <w:r w:rsidDel="00000000" w:rsidR="00000000" w:rsidRPr="00000000">
            <w:rPr>
              <w:sz w:val="14"/>
              <w:szCs w:val="14"/>
              <w:rtl w:val="0"/>
            </w:rPr>
            <w:t xml:space="preserve">REVISIÓN: 00</w:t>
          </w:r>
        </w:p>
      </w:tc>
      <w:tc>
        <w:tcPr>
          <w:tcBorders>
            <w:top w:color="000000" w:space="0" w:sz="0" w:val="nil"/>
            <w:left w:color="000000" w:space="0" w:sz="0" w:val="nil"/>
            <w:bottom w:color="000000" w:space="0" w:sz="15" w:val="single"/>
            <w:right w:color="000000" w:space="0" w:sz="15" w:val="single"/>
          </w:tcBorders>
          <w:shd w:fill="auto" w:val="clear"/>
          <w:tcMar>
            <w:top w:w="0.0" w:type="dxa"/>
            <w:left w:w="120.0" w:type="dxa"/>
            <w:bottom w:w="0.0" w:type="dxa"/>
            <w:right w:w="120.0" w:type="dxa"/>
          </w:tcMar>
        </w:tcPr>
        <w:p w:rsidR="00000000" w:rsidDel="00000000" w:rsidP="00000000" w:rsidRDefault="00000000" w:rsidRPr="00000000" w14:paraId="000002E1">
          <w:pPr>
            <w:spacing w:after="40" w:before="40" w:lineRule="auto"/>
            <w:jc w:val="center"/>
            <w:rPr>
              <w:sz w:val="14"/>
              <w:szCs w:val="14"/>
            </w:rPr>
          </w:pPr>
          <w:r w:rsidDel="00000000" w:rsidR="00000000" w:rsidRPr="00000000">
            <w:rPr>
              <w:sz w:val="14"/>
              <w:szCs w:val="14"/>
              <w:rtl w:val="0"/>
            </w:rPr>
            <w:t xml:space="preserve">HOJA  1/11</w:t>
          </w:r>
        </w:p>
      </w:tc>
    </w:tr>
  </w:tbl>
  <w:p w:rsidR="00000000" w:rsidDel="00000000" w:rsidP="00000000" w:rsidRDefault="00000000" w:rsidRPr="00000000" w14:paraId="000002E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643"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bullet"/>
      <w:lvlText w:val="●"/>
      <w:lvlJc w:val="left"/>
      <w:pPr>
        <w:ind w:left="926"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decimal"/>
      <w:lvlText w:val="%1."/>
      <w:lvlJc w:val="left"/>
      <w:pPr>
        <w:ind w:left="720" w:hanging="360"/>
      </w:pPr>
      <w:rPr/>
    </w:lvl>
    <w:lvl w:ilvl="1">
      <w:start w:val="5"/>
      <w:numFmt w:val="decimal"/>
      <w:lvlText w:val="%1.%2"/>
      <w:lvlJc w:val="left"/>
      <w:pPr>
        <w:ind w:left="1080" w:hanging="720"/>
      </w:pPr>
      <w:rPr/>
    </w:lvl>
    <w:lvl w:ilvl="2">
      <w:start w:val="4"/>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00"/>
      <w:outlineLvl w:val="0"/>
    </w:pPr>
    <w:rPr>
      <w:sz w:val="40"/>
      <w:szCs w:val="40"/>
    </w:rPr>
  </w:style>
  <w:style w:type="paragraph" w:styleId="Ttulo2">
    <w:name w:val="heading 2"/>
    <w:basedOn w:val="Normal"/>
    <w:next w:val="Normal"/>
    <w:uiPriority w:val="9"/>
    <w:unhideWhenUsed w:val="1"/>
    <w:qFormat w:val="1"/>
    <w:pPr>
      <w:keepNext w:val="1"/>
      <w:keepLines w:val="1"/>
      <w:spacing w:after="120" w:before="360"/>
      <w:outlineLvl w:val="1"/>
    </w:pPr>
    <w:rPr>
      <w:sz w:val="32"/>
      <w:szCs w:val="32"/>
    </w:rPr>
  </w:style>
  <w:style w:type="paragraph" w:styleId="Ttulo3">
    <w:name w:val="heading 3"/>
    <w:basedOn w:val="Normal"/>
    <w:next w:val="Normal"/>
    <w:uiPriority w:val="9"/>
    <w:unhideWhenUsed w:val="1"/>
    <w:qFormat w:val="1"/>
    <w:pPr>
      <w:keepNext w:val="1"/>
      <w:keepLines w:val="1"/>
      <w:spacing w:after="80" w:before="320"/>
      <w:outlineLvl w:val="2"/>
    </w:pPr>
    <w:rPr>
      <w:color w:val="434343"/>
      <w:sz w:val="28"/>
      <w:szCs w:val="28"/>
    </w:rPr>
  </w:style>
  <w:style w:type="paragraph" w:styleId="Ttulo4">
    <w:name w:val="heading 4"/>
    <w:basedOn w:val="Normal"/>
    <w:next w:val="Normal"/>
    <w:uiPriority w:val="9"/>
    <w:unhideWhenUsed w:val="1"/>
    <w:qFormat w:val="1"/>
    <w:pPr>
      <w:keepNext w:val="1"/>
      <w:keepLines w:val="1"/>
      <w:spacing w:after="80" w:before="280"/>
      <w:outlineLvl w:val="3"/>
    </w:pPr>
    <w:rPr>
      <w:color w:val="666666"/>
      <w:sz w:val="24"/>
      <w:szCs w:val="24"/>
    </w:rPr>
  </w:style>
  <w:style w:type="paragraph" w:styleId="Ttulo5">
    <w:name w:val="heading 5"/>
    <w:basedOn w:val="Normal"/>
    <w:next w:val="Normal"/>
    <w:uiPriority w:val="9"/>
    <w:unhideWhenUsed w:val="1"/>
    <w:qFormat w:val="1"/>
    <w:pPr>
      <w:keepNext w:val="1"/>
      <w:keepLines w:val="1"/>
      <w:spacing w:after="80" w:before="240"/>
      <w:outlineLvl w:val="4"/>
    </w:pPr>
    <w:rPr>
      <w:color w:val="666666"/>
    </w:rPr>
  </w:style>
  <w:style w:type="paragraph" w:styleId="Ttulo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60"/>
    </w:pPr>
    <w:rPr>
      <w:sz w:val="52"/>
      <w:szCs w:val="52"/>
    </w:rPr>
  </w:style>
  <w:style w:type="paragraph" w:styleId="Subttulo">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character" w:styleId="Hipervnculo">
    <w:name w:val="Hyperlink"/>
    <w:basedOn w:val="Fuentedeprrafopredeter"/>
    <w:uiPriority w:val="99"/>
    <w:unhideWhenUsed w:val="1"/>
    <w:rsid w:val="001A6A8F"/>
    <w:rPr>
      <w:color w:val="0000ff" w:themeColor="hyperlink"/>
      <w:u w:val="single"/>
    </w:rPr>
  </w:style>
  <w:style w:type="character" w:styleId="Mencinsinresolver">
    <w:name w:val="Unresolved Mention"/>
    <w:basedOn w:val="Fuentedeprrafopredeter"/>
    <w:uiPriority w:val="99"/>
    <w:semiHidden w:val="1"/>
    <w:unhideWhenUsed w:val="1"/>
    <w:rsid w:val="001A6A8F"/>
    <w:rPr>
      <w:color w:val="605e5c"/>
      <w:shd w:color="auto" w:fill="e1dfdd" w:val="clear"/>
    </w:rPr>
  </w:style>
  <w:style w:type="paragraph" w:styleId="Lista">
    <w:name w:val="List"/>
    <w:basedOn w:val="Normal"/>
    <w:uiPriority w:val="99"/>
    <w:unhideWhenUsed w:val="1"/>
    <w:rsid w:val="001A6A8F"/>
    <w:pPr>
      <w:ind w:left="283" w:hanging="283"/>
      <w:contextualSpacing w:val="1"/>
    </w:pPr>
  </w:style>
  <w:style w:type="paragraph" w:styleId="Lista2">
    <w:name w:val="List 2"/>
    <w:basedOn w:val="Normal"/>
    <w:uiPriority w:val="99"/>
    <w:unhideWhenUsed w:val="1"/>
    <w:rsid w:val="001A6A8F"/>
    <w:pPr>
      <w:ind w:left="566" w:hanging="283"/>
      <w:contextualSpacing w:val="1"/>
    </w:pPr>
  </w:style>
  <w:style w:type="paragraph" w:styleId="Lista3">
    <w:name w:val="List 3"/>
    <w:basedOn w:val="Normal"/>
    <w:uiPriority w:val="99"/>
    <w:unhideWhenUsed w:val="1"/>
    <w:rsid w:val="001A6A8F"/>
    <w:pPr>
      <w:ind w:left="849" w:hanging="283"/>
      <w:contextualSpacing w:val="1"/>
    </w:pPr>
  </w:style>
  <w:style w:type="paragraph" w:styleId="Lista4">
    <w:name w:val="List 4"/>
    <w:basedOn w:val="Normal"/>
    <w:uiPriority w:val="99"/>
    <w:unhideWhenUsed w:val="1"/>
    <w:rsid w:val="001A6A8F"/>
    <w:pPr>
      <w:ind w:left="1132" w:hanging="283"/>
      <w:contextualSpacing w:val="1"/>
    </w:pPr>
  </w:style>
  <w:style w:type="paragraph" w:styleId="Lista5">
    <w:name w:val="List 5"/>
    <w:basedOn w:val="Normal"/>
    <w:uiPriority w:val="99"/>
    <w:unhideWhenUsed w:val="1"/>
    <w:rsid w:val="001A6A8F"/>
    <w:pPr>
      <w:ind w:left="1415" w:hanging="283"/>
      <w:contextualSpacing w:val="1"/>
    </w:pPr>
  </w:style>
  <w:style w:type="paragraph" w:styleId="Saludo">
    <w:name w:val="Salutation"/>
    <w:basedOn w:val="Normal"/>
    <w:next w:val="Normal"/>
    <w:link w:val="SaludoCar"/>
    <w:uiPriority w:val="99"/>
    <w:unhideWhenUsed w:val="1"/>
    <w:rsid w:val="001A6A8F"/>
  </w:style>
  <w:style w:type="character" w:styleId="SaludoCar" w:customStyle="1">
    <w:name w:val="Saludo Car"/>
    <w:basedOn w:val="Fuentedeprrafopredeter"/>
    <w:link w:val="Saludo"/>
    <w:uiPriority w:val="99"/>
    <w:rsid w:val="001A6A8F"/>
  </w:style>
  <w:style w:type="paragraph" w:styleId="Listaconvietas2">
    <w:name w:val="List Bullet 2"/>
    <w:basedOn w:val="Normal"/>
    <w:uiPriority w:val="99"/>
    <w:unhideWhenUsed w:val="1"/>
    <w:rsid w:val="001A6A8F"/>
    <w:pPr>
      <w:numPr>
        <w:numId w:val="41"/>
      </w:numPr>
      <w:contextualSpacing w:val="1"/>
    </w:pPr>
  </w:style>
  <w:style w:type="paragraph" w:styleId="Listaconvietas3">
    <w:name w:val="List Bullet 3"/>
    <w:basedOn w:val="Normal"/>
    <w:uiPriority w:val="99"/>
    <w:unhideWhenUsed w:val="1"/>
    <w:rsid w:val="001A6A8F"/>
    <w:pPr>
      <w:numPr>
        <w:numId w:val="42"/>
      </w:numPr>
      <w:contextualSpacing w:val="1"/>
    </w:pPr>
  </w:style>
  <w:style w:type="paragraph" w:styleId="Textoindependiente">
    <w:name w:val="Body Text"/>
    <w:basedOn w:val="Normal"/>
    <w:link w:val="TextoindependienteCar"/>
    <w:uiPriority w:val="99"/>
    <w:unhideWhenUsed w:val="1"/>
    <w:rsid w:val="001A6A8F"/>
    <w:pPr>
      <w:spacing w:after="120"/>
    </w:pPr>
  </w:style>
  <w:style w:type="character" w:styleId="TextoindependienteCar" w:customStyle="1">
    <w:name w:val="Texto independiente Car"/>
    <w:basedOn w:val="Fuentedeprrafopredeter"/>
    <w:link w:val="Textoindependiente"/>
    <w:uiPriority w:val="99"/>
    <w:rsid w:val="001A6A8F"/>
  </w:style>
  <w:style w:type="paragraph" w:styleId="Sangradetextonormal">
    <w:name w:val="Body Text Indent"/>
    <w:basedOn w:val="Normal"/>
    <w:link w:val="SangradetextonormalCar"/>
    <w:uiPriority w:val="99"/>
    <w:unhideWhenUsed w:val="1"/>
    <w:rsid w:val="001A6A8F"/>
    <w:pPr>
      <w:spacing w:after="120"/>
      <w:ind w:left="283"/>
    </w:pPr>
  </w:style>
  <w:style w:type="character" w:styleId="SangradetextonormalCar" w:customStyle="1">
    <w:name w:val="Sangría de texto normal Car"/>
    <w:basedOn w:val="Fuentedeprrafopredeter"/>
    <w:link w:val="Sangradetextonormal"/>
    <w:uiPriority w:val="99"/>
    <w:rsid w:val="001A6A8F"/>
  </w:style>
  <w:style w:type="paragraph" w:styleId="Textoindependienteprimerasangra">
    <w:name w:val="Body Text First Indent"/>
    <w:basedOn w:val="Textoindependiente"/>
    <w:link w:val="TextoindependienteprimerasangraCar"/>
    <w:uiPriority w:val="99"/>
    <w:unhideWhenUsed w:val="1"/>
    <w:rsid w:val="001A6A8F"/>
    <w:pPr>
      <w:spacing w:after="0"/>
      <w:ind w:firstLine="360"/>
    </w:pPr>
  </w:style>
  <w:style w:type="character" w:styleId="TextoindependienteprimerasangraCar" w:customStyle="1">
    <w:name w:val="Texto independiente primera sangría Car"/>
    <w:basedOn w:val="TextoindependienteCar"/>
    <w:link w:val="Textoindependienteprimerasangra"/>
    <w:uiPriority w:val="99"/>
    <w:rsid w:val="001A6A8F"/>
  </w:style>
  <w:style w:type="paragraph" w:styleId="Textoindependienteprimerasangra2">
    <w:name w:val="Body Text First Indent 2"/>
    <w:basedOn w:val="Sangradetextonormal"/>
    <w:link w:val="Textoindependienteprimerasangra2Car"/>
    <w:uiPriority w:val="99"/>
    <w:unhideWhenUsed w:val="1"/>
    <w:rsid w:val="001A6A8F"/>
    <w:pPr>
      <w:spacing w:after="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1A6A8F"/>
  </w:style>
  <w:style w:type="paragraph" w:styleId="Prrafodelista">
    <w:name w:val="List Paragraph"/>
    <w:basedOn w:val="Normal"/>
    <w:uiPriority w:val="34"/>
    <w:qFormat w:val="1"/>
    <w:rsid w:val="009E213C"/>
    <w:pPr>
      <w:ind w:left="720"/>
      <w:contextualSpacing w:val="1"/>
    </w:pPr>
  </w:style>
  <w:style w:type="paragraph" w:styleId="Encabezado">
    <w:name w:val="header"/>
    <w:basedOn w:val="Normal"/>
    <w:link w:val="EncabezadoCar"/>
    <w:uiPriority w:val="99"/>
    <w:unhideWhenUsed w:val="1"/>
    <w:rsid w:val="00163817"/>
    <w:pPr>
      <w:tabs>
        <w:tab w:val="center" w:pos="4419"/>
        <w:tab w:val="right" w:pos="8838"/>
      </w:tabs>
      <w:spacing w:line="240" w:lineRule="auto"/>
    </w:pPr>
  </w:style>
  <w:style w:type="character" w:styleId="EncabezadoCar" w:customStyle="1">
    <w:name w:val="Encabezado Car"/>
    <w:basedOn w:val="Fuentedeprrafopredeter"/>
    <w:link w:val="Encabezado"/>
    <w:uiPriority w:val="99"/>
    <w:rsid w:val="00163817"/>
  </w:style>
  <w:style w:type="paragraph" w:styleId="Piedepgina">
    <w:name w:val="footer"/>
    <w:basedOn w:val="Normal"/>
    <w:link w:val="PiedepginaCar"/>
    <w:uiPriority w:val="99"/>
    <w:unhideWhenUsed w:val="1"/>
    <w:rsid w:val="00163817"/>
    <w:pPr>
      <w:tabs>
        <w:tab w:val="center" w:pos="4419"/>
        <w:tab w:val="right" w:pos="8838"/>
      </w:tabs>
      <w:spacing w:line="240" w:lineRule="auto"/>
    </w:pPr>
  </w:style>
  <w:style w:type="character" w:styleId="PiedepginaCar" w:customStyle="1">
    <w:name w:val="Pie de página Car"/>
    <w:basedOn w:val="Fuentedeprrafopredeter"/>
    <w:link w:val="Piedepgina"/>
    <w:uiPriority w:val="99"/>
    <w:rsid w:val="00163817"/>
  </w:style>
  <w:style w:type="paragraph" w:styleId="TtuloTDC">
    <w:name w:val="TOC Heading"/>
    <w:basedOn w:val="Ttulo1"/>
    <w:next w:val="Normal"/>
    <w:uiPriority w:val="39"/>
    <w:unhideWhenUsed w:val="1"/>
    <w:qFormat w:val="1"/>
    <w:rsid w:val="00163817"/>
    <w:pPr>
      <w:spacing w:after="0" w:before="240" w:line="259" w:lineRule="auto"/>
      <w:outlineLvl w:val="9"/>
    </w:pPr>
    <w:rPr>
      <w:rFonts w:asciiTheme="majorHAnsi" w:cstheme="majorBidi" w:eastAsiaTheme="majorEastAsia" w:hAnsiTheme="majorHAnsi"/>
      <w:color w:val="365f91" w:themeColor="accent1" w:themeShade="0000BF"/>
      <w:sz w:val="32"/>
      <w:szCs w:val="32"/>
      <w:lang w:val="es-CO"/>
    </w:rPr>
  </w:style>
  <w:style w:type="paragraph" w:styleId="TDC1">
    <w:name w:val="toc 1"/>
    <w:basedOn w:val="Normal"/>
    <w:next w:val="Normal"/>
    <w:autoRedefine w:val="1"/>
    <w:uiPriority w:val="39"/>
    <w:unhideWhenUsed w:val="1"/>
    <w:rsid w:val="00163817"/>
    <w:pPr>
      <w:spacing w:after="100"/>
    </w:pPr>
  </w:style>
  <w:style w:type="paragraph" w:styleId="TDC3">
    <w:name w:val="toc 3"/>
    <w:basedOn w:val="Normal"/>
    <w:next w:val="Normal"/>
    <w:autoRedefine w:val="1"/>
    <w:uiPriority w:val="39"/>
    <w:unhideWhenUsed w:val="1"/>
    <w:rsid w:val="00163817"/>
    <w:pPr>
      <w:spacing w:after="100"/>
      <w:ind w:left="440"/>
    </w:pPr>
  </w:style>
  <w:style w:type="paragraph" w:styleId="TDC2">
    <w:name w:val="toc 2"/>
    <w:basedOn w:val="Normal"/>
    <w:next w:val="Normal"/>
    <w:autoRedefine w:val="1"/>
    <w:uiPriority w:val="39"/>
    <w:unhideWhenUsed w:val="1"/>
    <w:rsid w:val="00163817"/>
    <w:pPr>
      <w:spacing w:after="100"/>
      <w:ind w:left="220"/>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hyperlink" Target="about:blank" TargetMode="External"/><Relationship Id="rId13" Type="http://schemas.openxmlformats.org/officeDocument/2006/relationships/image" Target="media/image7.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F3NruPEdhRUDAtrPMKxqsOFQ8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OAByITFjYS0wbmhrZ1RSY1hrQUdPYmgwdmZvZTllSkpucjh0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2025-02-10T13:52:00Z</dcterms:created>
</cp:coreProperties>
</file>